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554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03"/>
        <w:gridCol w:w="1134"/>
        <w:gridCol w:w="3826"/>
        <w:gridCol w:w="3827"/>
        <w:gridCol w:w="1559"/>
      </w:tblGrid>
      <w:tr w:rsidR="004C13A9" w:rsidRPr="004C1967" w:rsidTr="004C13A9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0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827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4C13A9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03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 Łodzi, przy ul. Limanowskiego 47, oznaczona w rejestrze gruntów jako działka nr 562/2 w obrębie B-29 miasta Łodzi, dla której Sąd Rejonowy dla Łodzi-Śródmieścia w Łodzi prowadzi księgę wieczystą nr LD1M/00131446/9.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A801A6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0,1564 </w:t>
            </w:r>
          </w:p>
        </w:tc>
        <w:tc>
          <w:tcPr>
            <w:tcW w:w="3826" w:type="dxa"/>
            <w:vAlign w:val="center"/>
          </w:tcPr>
          <w:p w:rsidR="00A801A6" w:rsidRPr="009524B0" w:rsidRDefault="00A801A6" w:rsidP="00F7331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posadowione są </w:t>
            </w:r>
            <w:r w:rsidR="009075D0">
              <w:rPr>
                <w:sz w:val="22"/>
              </w:rPr>
              <w:t xml:space="preserve">dwa </w:t>
            </w:r>
            <w:r>
              <w:rPr>
                <w:sz w:val="22"/>
              </w:rPr>
              <w:t>budynki</w:t>
            </w:r>
            <w:r w:rsidR="009075D0">
              <w:rPr>
                <w:sz w:val="22"/>
              </w:rPr>
              <w:t xml:space="preserve"> </w:t>
            </w:r>
            <w:r w:rsidR="00F7331E">
              <w:rPr>
                <w:sz w:val="22"/>
              </w:rPr>
              <w:t xml:space="preserve">byłej przychodni </w:t>
            </w:r>
            <w:r w:rsidR="009075D0">
              <w:rPr>
                <w:sz w:val="22"/>
              </w:rPr>
              <w:t>zdrowia; piętrowy, podpiwniczony o </w:t>
            </w:r>
            <w:r>
              <w:rPr>
                <w:sz w:val="22"/>
              </w:rPr>
              <w:t xml:space="preserve">powierzchni użytkowej </w:t>
            </w:r>
            <w:r w:rsidR="009075D0">
              <w:rPr>
                <w:sz w:val="22"/>
              </w:rPr>
              <w:t>1200</w:t>
            </w:r>
            <w:r>
              <w:rPr>
                <w:sz w:val="22"/>
              </w:rPr>
              <w:t>,</w:t>
            </w:r>
            <w:r w:rsidR="009075D0">
              <w:rPr>
                <w:sz w:val="22"/>
              </w:rPr>
              <w:t>00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 w:rsidR="009075D0">
              <w:rPr>
                <w:sz w:val="22"/>
              </w:rPr>
              <w:t>, oraz parterowy o powierzchni użytkowej 232,00 m</w:t>
            </w:r>
            <w:r w:rsidR="009075D0">
              <w:rPr>
                <w:sz w:val="22"/>
                <w:vertAlign w:val="superscript"/>
              </w:rPr>
              <w:t>2</w:t>
            </w:r>
            <w:r w:rsidR="009075D0">
              <w:rPr>
                <w:sz w:val="22"/>
              </w:rPr>
              <w:t>. Oba przyłączone do sieci wodno-kanalizacyjnej</w:t>
            </w:r>
            <w:r w:rsidR="00F7331E">
              <w:rPr>
                <w:sz w:val="22"/>
              </w:rPr>
              <w:t>, energetycznej, gazowej</w:t>
            </w:r>
            <w:r w:rsidR="009075D0">
              <w:rPr>
                <w:sz w:val="22"/>
              </w:rPr>
              <w:t xml:space="preserve"> </w:t>
            </w:r>
            <w:r w:rsidR="00F7331E">
              <w:rPr>
                <w:sz w:val="22"/>
              </w:rPr>
              <w:t>i ciepłowniczej</w:t>
            </w:r>
            <w:r w:rsidR="005876EC">
              <w:rPr>
                <w:sz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A801A6" w:rsidRDefault="00A801A6" w:rsidP="00A9482C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A801A6" w:rsidRPr="00AA0C1B" w:rsidRDefault="00A801A6" w:rsidP="005876EC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 (uchwała Rady Miejskiej nr XCIX/1826/10 z dn. 27.10.2010 r.) leży na terenie </w:t>
            </w:r>
            <w:r w:rsidR="005876EC">
              <w:rPr>
                <w:sz w:val="22"/>
              </w:rPr>
              <w:t xml:space="preserve">o przewadze </w:t>
            </w:r>
            <w:r>
              <w:rPr>
                <w:sz w:val="22"/>
              </w:rPr>
              <w:t>zabudowy</w:t>
            </w:r>
            <w:r w:rsidR="005876EC">
              <w:rPr>
                <w:sz w:val="22"/>
              </w:rPr>
              <w:t xml:space="preserve"> wielorodzinnej.</w:t>
            </w:r>
          </w:p>
        </w:tc>
        <w:tc>
          <w:tcPr>
            <w:tcW w:w="1559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F3081F" w:rsidRDefault="004C13A9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</w:t>
            </w:r>
            <w:r w:rsidR="00A801A6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92</w:t>
            </w:r>
            <w:r w:rsidR="00A801A6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3</w:t>
            </w:r>
            <w:r w:rsidR="00A801A6">
              <w:rPr>
                <w:rFonts w:cs="Times New Roman"/>
                <w:sz w:val="22"/>
              </w:rPr>
              <w:t>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0C114C">
        <w:rPr>
          <w:b/>
          <w:sz w:val="26"/>
          <w:szCs w:val="24"/>
        </w:rPr>
        <w:t>2</w:t>
      </w:r>
      <w:r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 xml:space="preserve"> </w:t>
      </w:r>
      <w:r w:rsidR="000C114C">
        <w:rPr>
          <w:b/>
          <w:sz w:val="26"/>
          <w:szCs w:val="24"/>
        </w:rPr>
        <w:t xml:space="preserve">września </w:t>
      </w:r>
      <w:r w:rsidRPr="00A55D89">
        <w:rPr>
          <w:b/>
          <w:sz w:val="26"/>
          <w:szCs w:val="24"/>
        </w:rPr>
        <w:t xml:space="preserve">do </w:t>
      </w:r>
      <w:r w:rsidR="000C114C">
        <w:rPr>
          <w:b/>
          <w:sz w:val="26"/>
          <w:szCs w:val="24"/>
        </w:rPr>
        <w:t>1</w:t>
      </w:r>
      <w:r w:rsidRPr="00A55D89">
        <w:rPr>
          <w:b/>
          <w:sz w:val="26"/>
          <w:szCs w:val="24"/>
        </w:rPr>
        <w:t xml:space="preserve">3 </w:t>
      </w:r>
      <w:r w:rsidR="000C114C">
        <w:rPr>
          <w:b/>
          <w:sz w:val="26"/>
          <w:szCs w:val="24"/>
        </w:rPr>
        <w:t xml:space="preserve">października </w:t>
      </w:r>
      <w:r w:rsidRPr="00A55D89">
        <w:rPr>
          <w:b/>
          <w:sz w:val="26"/>
          <w:szCs w:val="24"/>
        </w:rPr>
        <w:t>2015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0C114C"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li</w:t>
      </w:r>
      <w:r w:rsidR="000C114C">
        <w:rPr>
          <w:b/>
          <w:sz w:val="26"/>
          <w:szCs w:val="24"/>
        </w:rPr>
        <w:t>stopada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2015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A801A6" w:rsidRDefault="00A801A6" w:rsidP="00A801A6"/>
    <w:p w:rsidR="00A801A6" w:rsidRDefault="00A801A6" w:rsidP="00A801A6"/>
    <w:p w:rsidR="00A801A6" w:rsidRDefault="00A801A6" w:rsidP="00A801A6">
      <w:r>
        <w:t xml:space="preserve"> </w:t>
      </w:r>
    </w:p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3" w:rsidRDefault="006C5353" w:rsidP="0027454C">
      <w:pPr>
        <w:spacing w:line="240" w:lineRule="auto"/>
      </w:pPr>
      <w:r>
        <w:separator/>
      </w:r>
    </w:p>
  </w:endnote>
  <w:endnote w:type="continuationSeparator" w:id="0">
    <w:p w:rsidR="006C5353" w:rsidRDefault="006C5353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7331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7331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7454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3" w:rsidRDefault="006C5353" w:rsidP="0027454C">
      <w:pPr>
        <w:spacing w:line="240" w:lineRule="auto"/>
      </w:pPr>
      <w:r>
        <w:separator/>
      </w:r>
    </w:p>
  </w:footnote>
  <w:footnote w:type="continuationSeparator" w:id="0">
    <w:p w:rsidR="006C5353" w:rsidRDefault="006C5353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1E013B"/>
    <w:rsid w:val="0027454C"/>
    <w:rsid w:val="00367243"/>
    <w:rsid w:val="004C13A9"/>
    <w:rsid w:val="004C1928"/>
    <w:rsid w:val="00512E35"/>
    <w:rsid w:val="00530C2D"/>
    <w:rsid w:val="00546AB1"/>
    <w:rsid w:val="005876EC"/>
    <w:rsid w:val="005A5B81"/>
    <w:rsid w:val="005C4768"/>
    <w:rsid w:val="00601C76"/>
    <w:rsid w:val="00621B7E"/>
    <w:rsid w:val="006C5353"/>
    <w:rsid w:val="00771C06"/>
    <w:rsid w:val="00794312"/>
    <w:rsid w:val="008752E4"/>
    <w:rsid w:val="009075D0"/>
    <w:rsid w:val="009A6667"/>
    <w:rsid w:val="009C6CA9"/>
    <w:rsid w:val="009F7F23"/>
    <w:rsid w:val="00A52164"/>
    <w:rsid w:val="00A801A6"/>
    <w:rsid w:val="00D118BA"/>
    <w:rsid w:val="00E25737"/>
    <w:rsid w:val="00EC2FEF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2015-09-09T11:56:00Z</dcterms:created>
  <dcterms:modified xsi:type="dcterms:W3CDTF">2015-09-10T08:30:00Z</dcterms:modified>
</cp:coreProperties>
</file>