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EDA" w:rsidRPr="00F80BC5" w:rsidRDefault="00000EDA" w:rsidP="00000ED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24"/>
          <w:szCs w:val="24"/>
          <w:u w:val="single"/>
        </w:rPr>
      </w:pPr>
      <w:r w:rsidRPr="00F80BC5">
        <w:rPr>
          <w:rFonts w:ascii="CIDFont+F1" w:hAnsi="CIDFont+F1" w:cs="CIDFont+F1"/>
          <w:b/>
          <w:sz w:val="24"/>
          <w:szCs w:val="24"/>
          <w:u w:val="single"/>
        </w:rPr>
        <w:t>Instrukcja wypełnienia oświadczenia majątkowego</w:t>
      </w:r>
    </w:p>
    <w:p w:rsidR="00000EDA" w:rsidRPr="00F80BC5" w:rsidRDefault="00000EDA" w:rsidP="00000ED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24"/>
          <w:szCs w:val="24"/>
        </w:rPr>
      </w:pPr>
    </w:p>
    <w:p w:rsidR="00000EDA" w:rsidRPr="00F80BC5" w:rsidRDefault="00000EDA" w:rsidP="00000ED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24"/>
          <w:szCs w:val="24"/>
        </w:rPr>
      </w:pPr>
      <w:r w:rsidRPr="00F80BC5">
        <w:rPr>
          <w:rFonts w:ascii="CIDFont+F1" w:hAnsi="CIDFont+F1" w:cs="CIDFont+F1"/>
          <w:b/>
          <w:sz w:val="24"/>
          <w:szCs w:val="24"/>
        </w:rPr>
        <w:t>Część A oświadczenia majątkowego</w:t>
      </w:r>
    </w:p>
    <w:p w:rsidR="006C0E93" w:rsidRPr="00F80BC5" w:rsidRDefault="006C0E93" w:rsidP="006106D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0"/>
          <w:szCs w:val="20"/>
        </w:rPr>
      </w:pPr>
    </w:p>
    <w:p w:rsidR="006106DC" w:rsidRPr="00F80BC5" w:rsidRDefault="006106DC" w:rsidP="006106D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0"/>
          <w:szCs w:val="20"/>
        </w:rPr>
      </w:pPr>
      <w:r w:rsidRPr="00F80BC5">
        <w:rPr>
          <w:rFonts w:ascii="CIDFont+F1" w:hAnsi="CIDFont+F1" w:cs="CIDFont+F1"/>
          <w:b/>
          <w:sz w:val="20"/>
          <w:szCs w:val="20"/>
        </w:rPr>
        <w:t>Wpisując swoje dane należy pamiętać o wpisaniu:</w:t>
      </w:r>
    </w:p>
    <w:p w:rsidR="006106DC" w:rsidRPr="00F80BC5" w:rsidRDefault="00335A60" w:rsidP="00F80BC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0"/>
          <w:szCs w:val="20"/>
        </w:rPr>
      </w:pPr>
      <w:r w:rsidRPr="00F80BC5">
        <w:rPr>
          <w:rFonts w:ascii="CIDFont+F1" w:hAnsi="CIDFont+F1" w:cs="CIDFont+F1"/>
          <w:b/>
          <w:sz w:val="20"/>
          <w:szCs w:val="20"/>
        </w:rPr>
        <w:t>imienia (jeśli posiada się dwa imiona, należy wpisać oba)</w:t>
      </w:r>
    </w:p>
    <w:p w:rsidR="006106DC" w:rsidRPr="00F80BC5" w:rsidRDefault="006106DC" w:rsidP="00F80BC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0"/>
          <w:szCs w:val="20"/>
        </w:rPr>
      </w:pPr>
      <w:r w:rsidRPr="00F80BC5">
        <w:rPr>
          <w:rFonts w:ascii="CIDFont+F1" w:hAnsi="CIDFont+F1" w:cs="CIDFont+F1"/>
          <w:b/>
          <w:sz w:val="20"/>
          <w:szCs w:val="20"/>
        </w:rPr>
        <w:t>nazwiska</w:t>
      </w:r>
    </w:p>
    <w:p w:rsidR="006106DC" w:rsidRPr="00F80BC5" w:rsidRDefault="006106DC" w:rsidP="00F80BC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0"/>
          <w:szCs w:val="20"/>
        </w:rPr>
      </w:pPr>
      <w:r w:rsidRPr="00F80BC5">
        <w:rPr>
          <w:rFonts w:ascii="CIDFont+F1" w:hAnsi="CIDFont+F1" w:cs="CIDFont+F1"/>
          <w:b/>
          <w:sz w:val="20"/>
          <w:szCs w:val="20"/>
        </w:rPr>
        <w:t>nazwiska rodowego (bez względu na płeć osoby składającej oświadczenie)</w:t>
      </w:r>
    </w:p>
    <w:p w:rsidR="00335A60" w:rsidRPr="00F80BC5" w:rsidRDefault="00335A60" w:rsidP="00F80BC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0"/>
          <w:szCs w:val="20"/>
        </w:rPr>
      </w:pPr>
      <w:r w:rsidRPr="00F80BC5">
        <w:rPr>
          <w:rFonts w:ascii="CIDFont+F1" w:hAnsi="CIDFont+F1" w:cs="CIDFont+F1"/>
          <w:b/>
          <w:sz w:val="20"/>
          <w:szCs w:val="20"/>
        </w:rPr>
        <w:t>daty i miejsca urodzenia</w:t>
      </w:r>
    </w:p>
    <w:p w:rsidR="006106DC" w:rsidRPr="00F80BC5" w:rsidRDefault="006106DC" w:rsidP="00F80BC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0"/>
          <w:szCs w:val="20"/>
        </w:rPr>
      </w:pPr>
      <w:r w:rsidRPr="00F80BC5">
        <w:rPr>
          <w:rFonts w:ascii="CIDFont+F1" w:hAnsi="CIDFont+F1" w:cs="CIDFont+F1"/>
          <w:b/>
          <w:sz w:val="20"/>
          <w:szCs w:val="20"/>
        </w:rPr>
        <w:t>miejsce zatrudnienia, stanowisko lub funkcja – w przypadku radnego wystarczy informacja „RADNY SEJMIKU WOJEWÓDZTWA”</w:t>
      </w:r>
    </w:p>
    <w:p w:rsidR="00000EDA" w:rsidRDefault="00000EDA" w:rsidP="00000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B1F1"/>
          <w:sz w:val="24"/>
          <w:szCs w:val="24"/>
        </w:rPr>
      </w:pPr>
    </w:p>
    <w:p w:rsidR="00000EDA" w:rsidRPr="00F80BC5" w:rsidRDefault="00000EDA" w:rsidP="00F80B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IDFont+F1" w:hAnsi="CIDFont+F1" w:cs="CIDFont+F1"/>
          <w:b/>
          <w:color w:val="1F3864"/>
          <w:sz w:val="24"/>
          <w:szCs w:val="24"/>
        </w:rPr>
      </w:pPr>
      <w:r w:rsidRPr="00000EDA">
        <w:rPr>
          <w:rFonts w:ascii="CIDFont+F1" w:hAnsi="CIDFont+F1" w:cs="CIDFont+F1"/>
          <w:b/>
          <w:color w:val="1F3864"/>
          <w:sz w:val="24"/>
          <w:szCs w:val="24"/>
        </w:rPr>
        <w:t>Zasoby pieniężne</w:t>
      </w:r>
    </w:p>
    <w:p w:rsidR="00000EDA" w:rsidRDefault="00000EDA" w:rsidP="009E6CF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Należy wykazać środki pieniężne w walucie polskiej oraz obcej zgromadzone zarówno w gotówce jaki w formie bezgotówkowej (na rachunkach bankowych). Ujawnia się zasoby pieniężne posiadane</w:t>
      </w:r>
      <w:r w:rsidR="00F80BC5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w kraju i za granicą.</w:t>
      </w:r>
    </w:p>
    <w:p w:rsidR="00000EDA" w:rsidRDefault="00000EDA" w:rsidP="009E6CF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</w:p>
    <w:p w:rsidR="00000EDA" w:rsidRPr="00000EDA" w:rsidRDefault="00000EDA" w:rsidP="009E6CF8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2E74B6"/>
          <w:sz w:val="20"/>
          <w:szCs w:val="20"/>
        </w:rPr>
      </w:pPr>
      <w:r w:rsidRPr="00000EDA">
        <w:rPr>
          <w:rFonts w:ascii="CIDFont+F1" w:hAnsi="CIDFont+F1" w:cs="CIDFont+F1"/>
          <w:b/>
          <w:color w:val="2E74B6"/>
          <w:sz w:val="20"/>
          <w:szCs w:val="20"/>
        </w:rPr>
        <w:t>Uwaga</w:t>
      </w:r>
    </w:p>
    <w:p w:rsidR="00000EDA" w:rsidRPr="00F80BC5" w:rsidRDefault="00000EDA" w:rsidP="00F80BC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 w:rsidRPr="00F80BC5">
        <w:rPr>
          <w:rFonts w:ascii="CIDFont+F2" w:hAnsi="CIDFont+F2" w:cs="CIDFont+F2"/>
          <w:color w:val="000000"/>
          <w:sz w:val="20"/>
          <w:szCs w:val="20"/>
        </w:rPr>
        <w:t>ustawy nie wprowadzają dolnej granicy, od której deklaruje się posiadane środki pieniężne.</w:t>
      </w:r>
      <w:r w:rsidR="00F80BC5" w:rsidRPr="00F80BC5">
        <w:rPr>
          <w:rFonts w:ascii="CIDFont+F2" w:hAnsi="CIDFont+F2" w:cs="CIDFont+F2"/>
          <w:color w:val="000000"/>
          <w:sz w:val="20"/>
          <w:szCs w:val="20"/>
        </w:rPr>
        <w:t xml:space="preserve"> </w:t>
      </w:r>
      <w:r w:rsidRPr="00F80BC5">
        <w:rPr>
          <w:rFonts w:ascii="CIDFont+F2" w:hAnsi="CIDFont+F2" w:cs="CIDFont+F2"/>
          <w:color w:val="000000"/>
          <w:sz w:val="20"/>
          <w:szCs w:val="20"/>
        </w:rPr>
        <w:t>Należy ujawnić wszystkie posiadane środki (dom, lokata, ROR, rachunek oszczędnościowy),</w:t>
      </w:r>
    </w:p>
    <w:p w:rsidR="00000EDA" w:rsidRDefault="00000EDA" w:rsidP="00F80BC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 w:rsidRPr="00F80BC5">
        <w:rPr>
          <w:rFonts w:ascii="CIDFont+F2" w:hAnsi="CIDFont+F2" w:cs="CIDFont+F2"/>
          <w:color w:val="000000"/>
          <w:sz w:val="20"/>
          <w:szCs w:val="20"/>
        </w:rPr>
        <w:t>pamiętać na</w:t>
      </w:r>
      <w:bookmarkStart w:id="0" w:name="_GoBack"/>
      <w:bookmarkEnd w:id="0"/>
      <w:r w:rsidRPr="00F80BC5">
        <w:rPr>
          <w:rFonts w:ascii="CIDFont+F2" w:hAnsi="CIDFont+F2" w:cs="CIDFont+F2"/>
          <w:color w:val="000000"/>
          <w:sz w:val="20"/>
          <w:szCs w:val="20"/>
        </w:rPr>
        <w:t>leży o podaniu nazwy waluty, w jakiej zgromadzone są środki pieniężne</w:t>
      </w:r>
      <w:r w:rsidR="00186E7A">
        <w:rPr>
          <w:rFonts w:ascii="CIDFont+F2" w:hAnsi="CIDFont+F2" w:cs="CIDFont+F2"/>
          <w:color w:val="000000"/>
          <w:sz w:val="20"/>
          <w:szCs w:val="20"/>
        </w:rPr>
        <w:t>,</w:t>
      </w:r>
    </w:p>
    <w:p w:rsidR="00186E7A" w:rsidRPr="00F80BC5" w:rsidRDefault="00B66923" w:rsidP="00F80BC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należy wykazać wartość środków zgromadzonych na rachunku PPK (Pracownicze Plany Kapitałowe) według stanu na dzień okresu, za który składane jest oświadczenie (jeśli dotyczy).</w:t>
      </w:r>
    </w:p>
    <w:p w:rsidR="00000EDA" w:rsidRDefault="00000EDA" w:rsidP="009E6CF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</w:p>
    <w:p w:rsidR="00000EDA" w:rsidRDefault="00000EDA" w:rsidP="009E6CF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W punkcie tym wykazywane są także papiery wartościowe np. akcje, obligacje, weksle, bony</w:t>
      </w:r>
      <w:r w:rsidR="00F80BC5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skarbowe, czeki, certyfikaty inwestycyjne, jednostki uczestnictwa itp., wyemitowane na podstawie</w:t>
      </w:r>
      <w:r w:rsidR="00F80BC5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właściwych przepisów prawa polskiego i obcego. Podać należy ich łączną wartość.</w:t>
      </w:r>
    </w:p>
    <w:p w:rsidR="00000EDA" w:rsidRDefault="00000EDA" w:rsidP="009E6CF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W celu umożliwienia oceny przyrostu lub ubytku majątku osoby składającej oświadczenie niezbędne</w:t>
      </w:r>
      <w:r w:rsidR="00F80BC5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jest podanie ilości posiadanych papierów osobno dla każdego rodzaju, wg stanu na dzień, na który</w:t>
      </w:r>
      <w:r w:rsidR="00F80BC5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składane jest oświadczenie.</w:t>
      </w:r>
    </w:p>
    <w:p w:rsidR="00000EDA" w:rsidRDefault="00000EDA" w:rsidP="009E6CF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</w:p>
    <w:p w:rsidR="00335A60" w:rsidRDefault="00000EDA" w:rsidP="00F80B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IDFont+F1" w:hAnsi="CIDFont+F1" w:cs="CIDFont+F1"/>
          <w:b/>
          <w:color w:val="1F3864"/>
          <w:sz w:val="24"/>
          <w:szCs w:val="24"/>
        </w:rPr>
      </w:pPr>
      <w:r w:rsidRPr="00335A60">
        <w:rPr>
          <w:rFonts w:ascii="CIDFont+F1" w:hAnsi="CIDFont+F1" w:cs="CIDFont+F1"/>
          <w:b/>
          <w:color w:val="1F3864"/>
          <w:sz w:val="24"/>
          <w:szCs w:val="24"/>
        </w:rPr>
        <w:t xml:space="preserve">Nieruchomości </w:t>
      </w:r>
    </w:p>
    <w:p w:rsidR="009F3406" w:rsidRPr="00F80BC5" w:rsidRDefault="009F3406" w:rsidP="009F340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IDFont+F1" w:hAnsi="CIDFont+F1" w:cs="CIDFont+F1"/>
          <w:b/>
          <w:color w:val="1F3864"/>
          <w:sz w:val="24"/>
          <w:szCs w:val="24"/>
        </w:rPr>
      </w:pPr>
    </w:p>
    <w:p w:rsidR="00000EDA" w:rsidRDefault="00000EDA" w:rsidP="009E6CF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1. Dom</w:t>
      </w:r>
      <w:r w:rsidR="00335A60">
        <w:rPr>
          <w:rFonts w:ascii="CIDFont+F2" w:hAnsi="CIDFont+F2" w:cs="CIDFont+F2"/>
          <w:color w:val="000000"/>
          <w:sz w:val="20"/>
          <w:szCs w:val="20"/>
        </w:rPr>
        <w:t xml:space="preserve">  (należy podać – dom o powierzchni….  na działce o powierzchni… o łącznej wartości…)</w:t>
      </w:r>
    </w:p>
    <w:p w:rsidR="00000EDA" w:rsidRDefault="00000EDA" w:rsidP="009E6CF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2. Mieszkanie</w:t>
      </w:r>
    </w:p>
    <w:p w:rsidR="00000EDA" w:rsidRDefault="00000EDA" w:rsidP="009E6CF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3. Gospodarstwo rolne</w:t>
      </w:r>
    </w:p>
    <w:p w:rsidR="00000EDA" w:rsidRDefault="00000EDA" w:rsidP="009E6CF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4. Inne nieruchomości</w:t>
      </w:r>
    </w:p>
    <w:p w:rsidR="00000EDA" w:rsidRDefault="00000EDA" w:rsidP="009E6CF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</w:p>
    <w:p w:rsidR="00000EDA" w:rsidRDefault="00000EDA" w:rsidP="009E6CF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W przypadku każdej z części należy podać informacje dotyczące:</w:t>
      </w:r>
    </w:p>
    <w:p w:rsidR="00000EDA" w:rsidRPr="00F80BC5" w:rsidRDefault="00000EDA" w:rsidP="00F80BC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 w:rsidRPr="00F80BC5">
        <w:rPr>
          <w:rFonts w:ascii="CIDFont+F2" w:hAnsi="CIDFont+F2" w:cs="CIDFont+F2"/>
          <w:color w:val="000000"/>
          <w:sz w:val="20"/>
          <w:szCs w:val="20"/>
        </w:rPr>
        <w:t>powierzchni,</w:t>
      </w:r>
    </w:p>
    <w:p w:rsidR="00000EDA" w:rsidRPr="00F80BC5" w:rsidRDefault="00000EDA" w:rsidP="00F80BC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 w:rsidRPr="00F80BC5">
        <w:rPr>
          <w:rFonts w:ascii="CIDFont+F2" w:hAnsi="CIDFont+F2" w:cs="CIDFont+F2"/>
          <w:color w:val="000000"/>
          <w:sz w:val="20"/>
          <w:szCs w:val="20"/>
        </w:rPr>
        <w:t>wartości,</w:t>
      </w:r>
    </w:p>
    <w:p w:rsidR="00F80BC5" w:rsidRDefault="00000EDA" w:rsidP="009E6C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 w:rsidRPr="00F80BC5">
        <w:rPr>
          <w:rFonts w:ascii="CIDFont+F2" w:hAnsi="CIDFont+F2" w:cs="CIDFont+F2"/>
          <w:color w:val="000000"/>
          <w:sz w:val="20"/>
          <w:szCs w:val="20"/>
        </w:rPr>
        <w:t>tytułu prawnego</w:t>
      </w:r>
    </w:p>
    <w:p w:rsidR="00F80BC5" w:rsidRDefault="00000EDA" w:rsidP="009E6C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 w:rsidRPr="00F80BC5">
        <w:rPr>
          <w:rFonts w:ascii="CIDFont+F2" w:hAnsi="CIDFont+F2" w:cs="CIDFont+F2"/>
          <w:color w:val="000000"/>
          <w:sz w:val="20"/>
          <w:szCs w:val="20"/>
        </w:rPr>
        <w:t xml:space="preserve">domu, mieszkania, gospodarstwa rolnego i innych nieruchomości. </w:t>
      </w:r>
    </w:p>
    <w:p w:rsidR="00F80BC5" w:rsidRDefault="00F80BC5" w:rsidP="00F80BC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</w:p>
    <w:p w:rsidR="00000EDA" w:rsidRDefault="00000EDA" w:rsidP="009E6CF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 w:rsidRPr="00F80BC5">
        <w:rPr>
          <w:rFonts w:ascii="CIDFont+F2" w:hAnsi="CIDFont+F2" w:cs="CIDFont+F2"/>
          <w:color w:val="000000"/>
          <w:sz w:val="20"/>
          <w:szCs w:val="20"/>
        </w:rPr>
        <w:t>W przypadku gospodarstwa należy</w:t>
      </w:r>
      <w:r w:rsidR="00F80BC5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podać rodzaj zabudowy oraz przychód i dochód osiągnięty z tytułu prowadzenia gospodarstwa.</w:t>
      </w:r>
      <w:r w:rsidR="00F80BC5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Należy zaznaczyć, czy dana nieruchomość wchodzi w skład majątku wspólnego małżonków, czy też</w:t>
      </w:r>
      <w:r w:rsidR="00F80BC5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stanowi majątek odrębny składającego oświadczenie.</w:t>
      </w:r>
      <w:r w:rsidR="00F80BC5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W przypadku współwłasności w</w:t>
      </w:r>
      <w:r w:rsidR="00F80BC5">
        <w:rPr>
          <w:rFonts w:ascii="CIDFont+F2" w:hAnsi="CIDFont+F2" w:cs="CIDFont+F2"/>
          <w:color w:val="000000"/>
          <w:sz w:val="20"/>
          <w:szCs w:val="20"/>
        </w:rPr>
        <w:t> </w:t>
      </w:r>
      <w:r>
        <w:rPr>
          <w:rFonts w:ascii="CIDFont+F2" w:hAnsi="CIDFont+F2" w:cs="CIDFont+F2"/>
          <w:color w:val="000000"/>
          <w:sz w:val="20"/>
          <w:szCs w:val="20"/>
        </w:rPr>
        <w:t>częściach ułamkowych należy przy danej nieruchomości oznaczyć</w:t>
      </w:r>
      <w:r w:rsidR="00F80BC5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wielkość udziału we współwłasności za pomocą ułamka. Powierzchnię nieruchomości podaje się na</w:t>
      </w:r>
      <w:r w:rsidR="00F80BC5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podstawie aktu notarialnego, przydziału lokalu albo na podstawie innych posiadanych i wiarygodnych</w:t>
      </w:r>
    </w:p>
    <w:p w:rsidR="00000EDA" w:rsidRDefault="00000EDA" w:rsidP="009E6CF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dokumentów.</w:t>
      </w:r>
    </w:p>
    <w:p w:rsidR="00000EDA" w:rsidRDefault="00000EDA" w:rsidP="009E6CF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</w:p>
    <w:p w:rsidR="00000EDA" w:rsidRPr="00000EDA" w:rsidRDefault="00000EDA" w:rsidP="009E6CF8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2E74B6"/>
          <w:sz w:val="20"/>
          <w:szCs w:val="20"/>
        </w:rPr>
      </w:pPr>
      <w:r w:rsidRPr="00000EDA">
        <w:rPr>
          <w:rFonts w:ascii="CIDFont+F1" w:hAnsi="CIDFont+F1" w:cs="CIDFont+F1"/>
          <w:b/>
          <w:color w:val="2E74B6"/>
          <w:sz w:val="20"/>
          <w:szCs w:val="20"/>
        </w:rPr>
        <w:t>Uwaga</w:t>
      </w:r>
    </w:p>
    <w:p w:rsidR="00000EDA" w:rsidRDefault="00000EDA" w:rsidP="009E6CF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Należy pamiętać o dokładnym podawaniu jednostki miary, wg której określamy powierzchnię</w:t>
      </w:r>
      <w:r w:rsidR="00F80BC5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nieruchomości, np. m², a, ha. Tytułem prawnym jest np.:</w:t>
      </w:r>
    </w:p>
    <w:p w:rsidR="00000EDA" w:rsidRPr="00F80BC5" w:rsidRDefault="00000EDA" w:rsidP="00F80BC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 w:rsidRPr="00F80BC5">
        <w:rPr>
          <w:rFonts w:ascii="CIDFont+F2" w:hAnsi="CIDFont+F2" w:cs="CIDFont+F2"/>
          <w:color w:val="000000"/>
          <w:sz w:val="20"/>
          <w:szCs w:val="20"/>
        </w:rPr>
        <w:t>własność</w:t>
      </w:r>
      <w:r w:rsidR="000B030F">
        <w:rPr>
          <w:rFonts w:ascii="CIDFont+F2" w:hAnsi="CIDFont+F2" w:cs="CIDFont+F2"/>
          <w:color w:val="000000"/>
          <w:sz w:val="20"/>
          <w:szCs w:val="20"/>
        </w:rPr>
        <w:t xml:space="preserve"> (można dodać własność odrębna</w:t>
      </w:r>
      <w:r w:rsidR="006C0E93" w:rsidRPr="00F80BC5">
        <w:rPr>
          <w:rFonts w:ascii="CIDFont+F2" w:hAnsi="CIDFont+F2" w:cs="CIDFont+F2"/>
          <w:color w:val="000000"/>
          <w:sz w:val="20"/>
          <w:szCs w:val="20"/>
        </w:rPr>
        <w:t xml:space="preserve"> lub własność wchodząca w skład małżeńskiej wspólności majątkowej</w:t>
      </w:r>
      <w:r w:rsidR="000B030F">
        <w:rPr>
          <w:rFonts w:ascii="CIDFont+F2" w:hAnsi="CIDFont+F2" w:cs="CIDFont+F2"/>
          <w:color w:val="000000"/>
          <w:sz w:val="20"/>
          <w:szCs w:val="20"/>
        </w:rPr>
        <w:t>)</w:t>
      </w:r>
      <w:r w:rsidR="006C0E93" w:rsidRPr="00F80BC5">
        <w:rPr>
          <w:rFonts w:ascii="CIDFont+F2" w:hAnsi="CIDFont+F2" w:cs="CIDFont+F2"/>
          <w:color w:val="000000"/>
          <w:sz w:val="20"/>
          <w:szCs w:val="20"/>
        </w:rPr>
        <w:t xml:space="preserve"> </w:t>
      </w:r>
    </w:p>
    <w:p w:rsidR="00000EDA" w:rsidRPr="00F80BC5" w:rsidRDefault="00000EDA" w:rsidP="00F80BC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 w:rsidRPr="00F80BC5">
        <w:rPr>
          <w:rFonts w:ascii="CIDFont+F2" w:hAnsi="CIDFont+F2" w:cs="CIDFont+F2"/>
          <w:color w:val="000000"/>
          <w:sz w:val="20"/>
          <w:szCs w:val="20"/>
        </w:rPr>
        <w:lastRenderedPageBreak/>
        <w:t>spółdzielcze własnościowe prawo do lokalu,</w:t>
      </w:r>
    </w:p>
    <w:p w:rsidR="00000EDA" w:rsidRPr="00F80BC5" w:rsidRDefault="00000EDA" w:rsidP="00F80BC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 w:rsidRPr="00F80BC5">
        <w:rPr>
          <w:rFonts w:ascii="CIDFont+F2" w:hAnsi="CIDFont+F2" w:cs="CIDFont+F2"/>
          <w:color w:val="000000"/>
          <w:sz w:val="20"/>
          <w:szCs w:val="20"/>
        </w:rPr>
        <w:t>użytkowanie wieczyste,</w:t>
      </w:r>
    </w:p>
    <w:p w:rsidR="00000EDA" w:rsidRPr="00F80BC5" w:rsidRDefault="00000EDA" w:rsidP="00F80BC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 w:rsidRPr="00F80BC5">
        <w:rPr>
          <w:rFonts w:ascii="CIDFont+F2" w:hAnsi="CIDFont+F2" w:cs="CIDFont+F2"/>
          <w:color w:val="000000"/>
          <w:sz w:val="20"/>
          <w:szCs w:val="20"/>
        </w:rPr>
        <w:t>najem,</w:t>
      </w:r>
    </w:p>
    <w:p w:rsidR="00000EDA" w:rsidRPr="00F80BC5" w:rsidRDefault="00000EDA" w:rsidP="00F80BC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 w:rsidRPr="00F80BC5">
        <w:rPr>
          <w:rFonts w:ascii="CIDFont+F2" w:hAnsi="CIDFont+F2" w:cs="CIDFont+F2"/>
          <w:color w:val="000000"/>
          <w:sz w:val="20"/>
          <w:szCs w:val="20"/>
        </w:rPr>
        <w:t>dzierżawa,</w:t>
      </w:r>
    </w:p>
    <w:p w:rsidR="00000EDA" w:rsidRDefault="00000EDA" w:rsidP="00F80BC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 w:rsidRPr="00F80BC5">
        <w:rPr>
          <w:rFonts w:ascii="CIDFont+F2" w:hAnsi="CIDFont+F2" w:cs="CIDFont+F2"/>
          <w:color w:val="000000"/>
          <w:sz w:val="20"/>
          <w:szCs w:val="20"/>
        </w:rPr>
        <w:t>użyczenie.</w:t>
      </w:r>
    </w:p>
    <w:p w:rsidR="009F3406" w:rsidRPr="00F80BC5" w:rsidRDefault="009F3406" w:rsidP="009F3406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CIDFont+F2" w:hAnsi="CIDFont+F2" w:cs="CIDFont+F2"/>
          <w:color w:val="000000"/>
          <w:sz w:val="20"/>
          <w:szCs w:val="20"/>
        </w:rPr>
      </w:pPr>
    </w:p>
    <w:p w:rsidR="00000EDA" w:rsidRDefault="00000EDA" w:rsidP="009E6CF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Nie ma obowiązku wskazywania numeru aktu notarialnego oraz księgi wieczystej.</w:t>
      </w:r>
    </w:p>
    <w:p w:rsidR="00000EDA" w:rsidRDefault="00000EDA" w:rsidP="009E6CF8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2E74B6"/>
          <w:sz w:val="20"/>
          <w:szCs w:val="20"/>
        </w:rPr>
      </w:pPr>
    </w:p>
    <w:p w:rsidR="00000EDA" w:rsidRPr="00000EDA" w:rsidRDefault="00000EDA" w:rsidP="00000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2E74B6"/>
          <w:sz w:val="20"/>
          <w:szCs w:val="20"/>
        </w:rPr>
      </w:pPr>
      <w:r w:rsidRPr="00000EDA">
        <w:rPr>
          <w:rFonts w:ascii="CIDFont+F1" w:hAnsi="CIDFont+F1" w:cs="CIDFont+F1"/>
          <w:b/>
          <w:color w:val="2E74B6"/>
          <w:sz w:val="20"/>
          <w:szCs w:val="20"/>
        </w:rPr>
        <w:t>Uwaga</w:t>
      </w:r>
    </w:p>
    <w:p w:rsidR="00000EDA" w:rsidRDefault="00000EDA" w:rsidP="009F340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Nie jest tytułem prawnym akt notarialny ani księga wieczysta. Akt notarialny to rodzaj umowy</w:t>
      </w:r>
      <w:r w:rsidR="009F3406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potwierdzającej nabycie nieruchomości lub praw do niej, księga wieczysta zaś jest jedynie rejestrem</w:t>
      </w:r>
      <w:r w:rsidR="009F3406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publicznym, który przedstawia stan prawny nieruchomości. Nie jest wskazaniem tytułu prawnego</w:t>
      </w:r>
      <w:r w:rsidR="009F3406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podanie „wspólność małżeńska”, ”wspólność majątkowa”. Powyższe określa ustrój majątkowy, jakim</w:t>
      </w:r>
      <w:r w:rsidR="009F3406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objęta jest dana nieruchomość lub prawo, nie określa natomiast tytułu prawnego, jakim dysponują</w:t>
      </w:r>
      <w:r w:rsidR="009F3406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małżonkowie w ramach wspólności małżeńskiej.</w:t>
      </w:r>
    </w:p>
    <w:p w:rsidR="009F3406" w:rsidRDefault="009F3406" w:rsidP="009F340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</w:p>
    <w:p w:rsidR="00000EDA" w:rsidRDefault="00000EDA" w:rsidP="009F340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Wartość nieruchomości powinna być oparta na szacunku (porównaniu) cen nieruchomości</w:t>
      </w:r>
      <w:r w:rsidR="009F3406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o podobnym standardzie znajdujących się na tym samym obszarze lub wynikać z innych</w:t>
      </w:r>
      <w:r w:rsidR="009F3406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wiarygodnych źródeł (np. z polisy ubezpieczeniowej). Jeżeli znana jest dokładna wartość (np. wycena</w:t>
      </w:r>
      <w:r w:rsidR="009F3406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rzeczoznawcy) należy podać rzeczywistą wartość, a nie szacunkową.</w:t>
      </w:r>
    </w:p>
    <w:p w:rsidR="00000EDA" w:rsidRDefault="00000EDA" w:rsidP="00000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</w:p>
    <w:p w:rsidR="00000EDA" w:rsidRPr="00000EDA" w:rsidRDefault="00000EDA" w:rsidP="00000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2E74B6"/>
          <w:sz w:val="20"/>
          <w:szCs w:val="20"/>
        </w:rPr>
      </w:pPr>
      <w:r w:rsidRPr="00000EDA">
        <w:rPr>
          <w:rFonts w:ascii="CIDFont+F1" w:hAnsi="CIDFont+F1" w:cs="CIDFont+F1"/>
          <w:b/>
          <w:color w:val="2E74B6"/>
          <w:sz w:val="20"/>
          <w:szCs w:val="20"/>
        </w:rPr>
        <w:t>Uwaga</w:t>
      </w:r>
    </w:p>
    <w:p w:rsidR="00000EDA" w:rsidRDefault="00000EDA" w:rsidP="009F340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Wartość danej nieruchomości podaje się na dzień 31 grudnia roku poprzedniego (w przypadku</w:t>
      </w:r>
      <w:r w:rsidR="009F3406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corocznych</w:t>
      </w:r>
      <w:r w:rsidR="009F3406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oświadczeń majątkowych), bądź na dzień zdarzenia uzasadniającego złożenie</w:t>
      </w:r>
      <w:r w:rsidR="009F3406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oświadczenia majątkowego (w</w:t>
      </w:r>
      <w:r w:rsidR="009F3406">
        <w:rPr>
          <w:rFonts w:ascii="CIDFont+F2" w:hAnsi="CIDFont+F2" w:cs="CIDFont+F2"/>
          <w:color w:val="000000"/>
          <w:sz w:val="20"/>
          <w:szCs w:val="20"/>
        </w:rPr>
        <w:t> </w:t>
      </w:r>
      <w:r>
        <w:rPr>
          <w:rFonts w:ascii="CIDFont+F2" w:hAnsi="CIDFont+F2" w:cs="CIDFont+F2"/>
          <w:color w:val="000000"/>
          <w:sz w:val="20"/>
          <w:szCs w:val="20"/>
        </w:rPr>
        <w:t>przypadku pierwszego i ostatniego oświadczenia majątkowego). Nie</w:t>
      </w:r>
      <w:r w:rsidR="009F3406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podaje się ceny nabycia. Obowiązek</w:t>
      </w:r>
      <w:r w:rsidR="009F3406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podania wartości nieruchomości występuje tylko w odniesieniu</w:t>
      </w:r>
      <w:r w:rsidR="009F3406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do praw zbywalnych (nie dotyczy np. najmu i</w:t>
      </w:r>
      <w:r w:rsidR="009F3406">
        <w:rPr>
          <w:rFonts w:ascii="CIDFont+F2" w:hAnsi="CIDFont+F2" w:cs="CIDFont+F2"/>
          <w:color w:val="000000"/>
          <w:sz w:val="20"/>
          <w:szCs w:val="20"/>
        </w:rPr>
        <w:t> </w:t>
      </w:r>
      <w:r>
        <w:rPr>
          <w:rFonts w:ascii="CIDFont+F2" w:hAnsi="CIDFont+F2" w:cs="CIDFont+F2"/>
          <w:color w:val="000000"/>
          <w:sz w:val="20"/>
          <w:szCs w:val="20"/>
        </w:rPr>
        <w:t>dzierżawy).</w:t>
      </w:r>
    </w:p>
    <w:p w:rsidR="00000EDA" w:rsidRDefault="00000EDA" w:rsidP="00000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</w:p>
    <w:p w:rsidR="00000EDA" w:rsidRDefault="00000EDA" w:rsidP="009F340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W podpunkcie „inne nieruchomości” </w:t>
      </w:r>
      <w:r w:rsidR="00335A60">
        <w:rPr>
          <w:rFonts w:ascii="CIDFont+F2" w:hAnsi="CIDFont+F2" w:cs="CIDFont+F2"/>
          <w:color w:val="000000"/>
          <w:sz w:val="20"/>
          <w:szCs w:val="20"/>
        </w:rPr>
        <w:t>podaje się pr</w:t>
      </w:r>
      <w:r>
        <w:rPr>
          <w:rFonts w:ascii="CIDFont+F2" w:hAnsi="CIDFont+F2" w:cs="CIDFont+F2"/>
          <w:color w:val="000000"/>
          <w:sz w:val="20"/>
          <w:szCs w:val="20"/>
        </w:rPr>
        <w:t>zykładowo: działkę, na której stoi dom wymieniony w</w:t>
      </w:r>
      <w:r w:rsidR="009F3406">
        <w:rPr>
          <w:rFonts w:ascii="CIDFont+F2" w:hAnsi="CIDFont+F2" w:cs="CIDFont+F2"/>
          <w:color w:val="000000"/>
          <w:sz w:val="20"/>
          <w:szCs w:val="20"/>
        </w:rPr>
        <w:t> </w:t>
      </w:r>
      <w:r>
        <w:rPr>
          <w:rFonts w:ascii="CIDFont+F2" w:hAnsi="CIDFont+F2" w:cs="CIDFont+F2"/>
          <w:color w:val="000000"/>
          <w:sz w:val="20"/>
          <w:szCs w:val="20"/>
        </w:rPr>
        <w:t>oświadczeniu,</w:t>
      </w:r>
      <w:r w:rsidR="00335A60">
        <w:rPr>
          <w:rFonts w:ascii="CIDFont+F2" w:hAnsi="CIDFont+F2" w:cs="CIDFont+F2"/>
          <w:color w:val="000000"/>
          <w:sz w:val="20"/>
          <w:szCs w:val="20"/>
        </w:rPr>
        <w:t xml:space="preserve"> (o ile nie wymieniło się jej wraz z domem)</w:t>
      </w:r>
      <w:r>
        <w:rPr>
          <w:rFonts w:ascii="CIDFont+F2" w:hAnsi="CIDFont+F2" w:cs="CIDFont+F2"/>
          <w:color w:val="000000"/>
          <w:sz w:val="20"/>
          <w:szCs w:val="20"/>
        </w:rPr>
        <w:t>, działki rekreacyjne, działki pracownicze, działki</w:t>
      </w:r>
      <w:r w:rsidR="009F3406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wykorzystywane do działalności</w:t>
      </w:r>
      <w:r w:rsidR="00132758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gospodarczej przez składającego oświadczenie lub współmałżonka, garaże,</w:t>
      </w:r>
      <w:r w:rsidR="009F3406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warsztaty.</w:t>
      </w:r>
    </w:p>
    <w:p w:rsidR="006C3786" w:rsidRDefault="006C3786" w:rsidP="00000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</w:p>
    <w:p w:rsidR="006C3786" w:rsidRDefault="006C3786" w:rsidP="00000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</w:p>
    <w:p w:rsidR="00000EDA" w:rsidRPr="006C3786" w:rsidRDefault="006C3786" w:rsidP="009F34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IDFont+F1" w:hAnsi="CIDFont+F1" w:cs="CIDFont+F1"/>
          <w:b/>
          <w:color w:val="1F3864"/>
          <w:sz w:val="24"/>
          <w:szCs w:val="24"/>
        </w:rPr>
      </w:pPr>
      <w:r>
        <w:rPr>
          <w:rFonts w:ascii="CIDFont+F1" w:hAnsi="CIDFont+F1" w:cs="CIDFont+F1"/>
          <w:b/>
          <w:color w:val="1F3864"/>
          <w:sz w:val="24"/>
          <w:szCs w:val="24"/>
        </w:rPr>
        <w:t xml:space="preserve">i IV. </w:t>
      </w:r>
      <w:r w:rsidR="00000EDA" w:rsidRPr="006C3786">
        <w:rPr>
          <w:rFonts w:ascii="CIDFont+F1" w:hAnsi="CIDFont+F1" w:cs="CIDFont+F1"/>
          <w:b/>
          <w:color w:val="1F3864"/>
          <w:sz w:val="24"/>
          <w:szCs w:val="24"/>
        </w:rPr>
        <w:t>Udziały i akcje w spółkach handlowych</w:t>
      </w:r>
    </w:p>
    <w:p w:rsidR="00000EDA" w:rsidRPr="00000EDA" w:rsidRDefault="00000EDA" w:rsidP="00000EDA">
      <w:pPr>
        <w:pStyle w:val="Akapitzlist"/>
        <w:autoSpaceDE w:val="0"/>
        <w:autoSpaceDN w:val="0"/>
        <w:adjustRightInd w:val="0"/>
        <w:spacing w:after="0" w:line="240" w:lineRule="auto"/>
        <w:ind w:left="2136"/>
        <w:rPr>
          <w:rFonts w:ascii="CIDFont+F1" w:hAnsi="CIDFont+F1" w:cs="CIDFont+F1"/>
          <w:b/>
          <w:color w:val="1F3864"/>
          <w:sz w:val="24"/>
          <w:szCs w:val="24"/>
        </w:rPr>
      </w:pPr>
    </w:p>
    <w:p w:rsidR="00000EDA" w:rsidRDefault="00000EDA" w:rsidP="00000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W częściach tych należy ujawnić informacje o posiadanych udziałach i akcjach w spółkach</w:t>
      </w:r>
      <w:r w:rsidR="009F3406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handlowych, podając:</w:t>
      </w:r>
    </w:p>
    <w:p w:rsidR="00000EDA" w:rsidRPr="009F3406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 w:rsidRPr="009F3406">
        <w:rPr>
          <w:rFonts w:ascii="CIDFont+F2" w:hAnsi="CIDFont+F2" w:cs="CIDFont+F2"/>
          <w:color w:val="000000"/>
          <w:sz w:val="20"/>
          <w:szCs w:val="20"/>
        </w:rPr>
        <w:t>liczbę posiadanych udziałów i akcji,</w:t>
      </w:r>
    </w:p>
    <w:p w:rsidR="00000EDA" w:rsidRPr="009F3406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 w:rsidRPr="009F3406">
        <w:rPr>
          <w:rFonts w:ascii="CIDFont+F2" w:hAnsi="CIDFont+F2" w:cs="CIDFont+F2"/>
          <w:color w:val="000000"/>
          <w:sz w:val="20"/>
          <w:szCs w:val="20"/>
        </w:rPr>
        <w:t>nazwę emitenta udziałów i akcji,</w:t>
      </w:r>
    </w:p>
    <w:p w:rsidR="00000EDA" w:rsidRPr="009F3406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 w:rsidRPr="009F3406">
        <w:rPr>
          <w:rFonts w:ascii="CIDFont+F2" w:hAnsi="CIDFont+F2" w:cs="CIDFont+F2"/>
          <w:color w:val="000000"/>
          <w:sz w:val="20"/>
          <w:szCs w:val="20"/>
        </w:rPr>
        <w:t>spółki, w których udziały lub akcje stanowią pakiet większy niż 10% udziałów,</w:t>
      </w:r>
    </w:p>
    <w:p w:rsidR="00000EDA" w:rsidRPr="009F3406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 w:rsidRPr="009F3406">
        <w:rPr>
          <w:rFonts w:ascii="CIDFont+F2" w:hAnsi="CIDFont+F2" w:cs="CIDFont+F2"/>
          <w:color w:val="000000"/>
          <w:sz w:val="20"/>
          <w:szCs w:val="20"/>
        </w:rPr>
        <w:t>wysokość dochodu osiągniętego z tytułu udziałów lub akcji.</w:t>
      </w:r>
    </w:p>
    <w:p w:rsidR="00000EDA" w:rsidRDefault="00000EDA" w:rsidP="00000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</w:p>
    <w:p w:rsidR="00000EDA" w:rsidRDefault="00000EDA" w:rsidP="00000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Dochodem z tytułu posiadania udziałów i akcji jest przykładowo: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dochód z udziału w zyskach osób prawnych – dywidenda,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dochód z umorzenia udziałów (akcji),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dochód uzyskany z odpłatnego zbycia udziałów (akcji) na rzecz spółki w celu ich umorzenia,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wartość majątku otrzymanego w związku z likwidacją osoby prawnej,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dochód przeznaczony na podwyższenie kapitału zakładowego,</w:t>
      </w:r>
    </w:p>
    <w:p w:rsidR="00000EDA" w:rsidRPr="009F3406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 w:rsidRPr="009F3406">
        <w:rPr>
          <w:rFonts w:ascii="CIDFont+F2" w:hAnsi="CIDFont+F2" w:cs="CIDFont+F2"/>
          <w:color w:val="000000"/>
          <w:sz w:val="20"/>
          <w:szCs w:val="20"/>
        </w:rPr>
        <w:t>dochód stanowiący równowartość kwot przekazanych na kapitał zakładowy z innych</w:t>
      </w:r>
      <w:r w:rsidR="009F3406">
        <w:rPr>
          <w:rFonts w:ascii="CIDFont+F2" w:hAnsi="CIDFont+F2" w:cs="CIDFont+F2"/>
          <w:color w:val="000000"/>
          <w:sz w:val="20"/>
          <w:szCs w:val="20"/>
        </w:rPr>
        <w:t xml:space="preserve"> </w:t>
      </w:r>
      <w:r w:rsidRPr="009F3406">
        <w:rPr>
          <w:rFonts w:ascii="CIDFont+F2" w:hAnsi="CIDFont+F2" w:cs="CIDFont+F2"/>
          <w:color w:val="000000"/>
          <w:sz w:val="20"/>
          <w:szCs w:val="20"/>
        </w:rPr>
        <w:t>kapitałów,</w:t>
      </w:r>
    </w:p>
    <w:p w:rsidR="00000EDA" w:rsidRPr="009F3406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 w:rsidRPr="009F3406">
        <w:rPr>
          <w:rFonts w:ascii="CIDFont+F2" w:hAnsi="CIDFont+F2" w:cs="CIDFont+F2"/>
          <w:color w:val="000000"/>
          <w:sz w:val="20"/>
          <w:szCs w:val="20"/>
        </w:rPr>
        <w:t>dywidendy z akcji złożonych przez członków pracowniczych funduszy emerytalnych na</w:t>
      </w:r>
      <w:r w:rsidR="009F3406" w:rsidRPr="009F3406">
        <w:rPr>
          <w:rFonts w:ascii="CIDFont+F2" w:hAnsi="CIDFont+F2" w:cs="CIDFont+F2"/>
          <w:color w:val="000000"/>
          <w:sz w:val="20"/>
          <w:szCs w:val="20"/>
        </w:rPr>
        <w:t xml:space="preserve"> </w:t>
      </w:r>
      <w:r w:rsidRPr="009F3406">
        <w:rPr>
          <w:rFonts w:ascii="CIDFont+F2" w:hAnsi="CIDFont+F2" w:cs="CIDFont+F2"/>
          <w:color w:val="000000"/>
          <w:sz w:val="20"/>
          <w:szCs w:val="20"/>
        </w:rPr>
        <w:t>rachunkach ilościowych.</w:t>
      </w:r>
    </w:p>
    <w:p w:rsidR="006C3786" w:rsidRDefault="006C3786" w:rsidP="00000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</w:p>
    <w:p w:rsidR="006C3786" w:rsidRDefault="006C3786" w:rsidP="00000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</w:p>
    <w:p w:rsidR="00000EDA" w:rsidRPr="00D94823" w:rsidRDefault="00D94823" w:rsidP="00D948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1F3864"/>
          <w:sz w:val="24"/>
          <w:szCs w:val="24"/>
        </w:rPr>
      </w:pPr>
      <w:r>
        <w:rPr>
          <w:rFonts w:ascii="CIDFont+F1" w:hAnsi="CIDFont+F1" w:cs="CIDFont+F1"/>
          <w:b/>
          <w:color w:val="1F3864"/>
          <w:sz w:val="24"/>
          <w:szCs w:val="24"/>
        </w:rPr>
        <w:t xml:space="preserve">V. </w:t>
      </w:r>
      <w:r w:rsidR="00000EDA" w:rsidRPr="00D94823">
        <w:rPr>
          <w:rFonts w:ascii="CIDFont+F1" w:hAnsi="CIDFont+F1" w:cs="CIDFont+F1"/>
          <w:b/>
          <w:color w:val="1F3864"/>
          <w:sz w:val="24"/>
          <w:szCs w:val="24"/>
        </w:rPr>
        <w:t>Nabycie mienia w drodze przetargu</w:t>
      </w:r>
    </w:p>
    <w:p w:rsidR="006C3786" w:rsidRPr="006C3786" w:rsidRDefault="006C3786" w:rsidP="006C3786">
      <w:pPr>
        <w:pStyle w:val="Akapitzlist"/>
        <w:autoSpaceDE w:val="0"/>
        <w:autoSpaceDN w:val="0"/>
        <w:adjustRightInd w:val="0"/>
        <w:spacing w:after="0" w:line="240" w:lineRule="auto"/>
        <w:ind w:left="2136"/>
        <w:rPr>
          <w:rFonts w:ascii="CIDFont+F1" w:hAnsi="CIDFont+F1" w:cs="CIDFont+F1"/>
          <w:b/>
          <w:color w:val="1F3864"/>
          <w:sz w:val="24"/>
          <w:szCs w:val="24"/>
        </w:rPr>
      </w:pPr>
    </w:p>
    <w:p w:rsidR="00000EDA" w:rsidRDefault="00000EDA" w:rsidP="00000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W tym punkcie podaje się informację o mieniu nabytym wyłącznie w drodze przetargu od: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lastRenderedPageBreak/>
        <w:t>Skarbu Państwa,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innej państwowej osoby prawnej,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jednostek samorządu terytorialnego lub ich związków,</w:t>
      </w:r>
    </w:p>
    <w:p w:rsidR="00000EDA" w:rsidRDefault="00132758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komunalnej osoby prawnej lub związku metropolitarnego. </w:t>
      </w:r>
    </w:p>
    <w:p w:rsidR="009F3406" w:rsidRDefault="009F3406" w:rsidP="009F3406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CIDFont+F2" w:hAnsi="CIDFont+F2" w:cs="CIDFont+F2"/>
          <w:color w:val="000000"/>
          <w:sz w:val="20"/>
          <w:szCs w:val="20"/>
        </w:rPr>
      </w:pPr>
    </w:p>
    <w:p w:rsidR="00000EDA" w:rsidRDefault="00000EDA" w:rsidP="00000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Należy podać: opis nabytego mienia, datę nabycia, nazwę podmiotu, od którego nabyto mienie.</w:t>
      </w:r>
    </w:p>
    <w:p w:rsidR="006C3786" w:rsidRDefault="006C3786" w:rsidP="00000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</w:p>
    <w:p w:rsidR="006C3786" w:rsidRDefault="006C3786" w:rsidP="00000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</w:p>
    <w:p w:rsidR="00000EDA" w:rsidRDefault="00000EDA" w:rsidP="00000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Ponadto:</w:t>
      </w:r>
    </w:p>
    <w:p w:rsidR="00000EDA" w:rsidRPr="009F3406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 w:rsidRPr="009F3406">
        <w:rPr>
          <w:rFonts w:ascii="CIDFont+F2" w:hAnsi="CIDFont+F2" w:cs="CIDFont+F2"/>
          <w:color w:val="000000"/>
          <w:sz w:val="20"/>
          <w:szCs w:val="20"/>
        </w:rPr>
        <w:t>ujawnia się całe mienie, także te nabyte od gminy innej niż ta, w której składający</w:t>
      </w:r>
      <w:r w:rsidR="009F3406" w:rsidRPr="009F3406">
        <w:rPr>
          <w:rFonts w:ascii="CIDFont+F2" w:hAnsi="CIDFont+F2" w:cs="CIDFont+F2"/>
          <w:color w:val="000000"/>
          <w:sz w:val="20"/>
          <w:szCs w:val="20"/>
        </w:rPr>
        <w:t xml:space="preserve"> </w:t>
      </w:r>
      <w:r w:rsidRPr="009F3406">
        <w:rPr>
          <w:rFonts w:ascii="CIDFont+F2" w:hAnsi="CIDFont+F2" w:cs="CIDFont+F2"/>
          <w:color w:val="000000"/>
          <w:sz w:val="20"/>
          <w:szCs w:val="20"/>
        </w:rPr>
        <w:t>oświadczenie pełni funkcję,</w:t>
      </w:r>
    </w:p>
    <w:p w:rsidR="00000EDA" w:rsidRPr="009F3406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 w:rsidRPr="009F3406">
        <w:rPr>
          <w:rFonts w:ascii="CIDFont+F2" w:hAnsi="CIDFont+F2" w:cs="CIDFont+F2"/>
          <w:color w:val="000000"/>
          <w:sz w:val="20"/>
          <w:szCs w:val="20"/>
        </w:rPr>
        <w:t>wykazuje się mienie nabyte przez współmałżonka, chyba że należy do jego majątku</w:t>
      </w:r>
      <w:r w:rsidR="009F3406">
        <w:rPr>
          <w:rFonts w:ascii="CIDFont+F2" w:hAnsi="CIDFont+F2" w:cs="CIDFont+F2"/>
          <w:color w:val="000000"/>
          <w:sz w:val="20"/>
          <w:szCs w:val="20"/>
        </w:rPr>
        <w:t xml:space="preserve"> </w:t>
      </w:r>
      <w:r w:rsidRPr="009F3406">
        <w:rPr>
          <w:rFonts w:ascii="CIDFont+F2" w:hAnsi="CIDFont+F2" w:cs="CIDFont+F2"/>
          <w:color w:val="000000"/>
          <w:sz w:val="20"/>
          <w:szCs w:val="20"/>
        </w:rPr>
        <w:t>odrębnego,</w:t>
      </w:r>
    </w:p>
    <w:p w:rsidR="00000EDA" w:rsidRPr="009F3406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 w:rsidRPr="009F3406">
        <w:rPr>
          <w:rFonts w:ascii="CIDFont+F2" w:hAnsi="CIDFont+F2" w:cs="CIDFont+F2"/>
          <w:color w:val="000000"/>
          <w:sz w:val="20"/>
          <w:szCs w:val="20"/>
        </w:rPr>
        <w:t>podaje się mienie wskazane już w innych punktach oświadczenia, jeżeli zostało nabyte</w:t>
      </w:r>
      <w:r w:rsidR="009F3406" w:rsidRPr="009F3406">
        <w:rPr>
          <w:rFonts w:ascii="CIDFont+F2" w:hAnsi="CIDFont+F2" w:cs="CIDFont+F2"/>
          <w:color w:val="000000"/>
          <w:sz w:val="20"/>
          <w:szCs w:val="20"/>
        </w:rPr>
        <w:t xml:space="preserve"> </w:t>
      </w:r>
      <w:r w:rsidRPr="009F3406">
        <w:rPr>
          <w:rFonts w:ascii="CIDFont+F2" w:hAnsi="CIDFont+F2" w:cs="CIDFont+F2"/>
          <w:color w:val="000000"/>
          <w:sz w:val="20"/>
          <w:szCs w:val="20"/>
        </w:rPr>
        <w:t>w sposób opisany w tym punkcie,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nie wykazuje się mienia nabytego od w/w podmiotów w drodze bezprzetargowej.</w:t>
      </w:r>
    </w:p>
    <w:p w:rsidR="006C3786" w:rsidRDefault="006C3786" w:rsidP="00000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</w:p>
    <w:p w:rsidR="006C3786" w:rsidRPr="006C3786" w:rsidRDefault="006C3786" w:rsidP="00000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0"/>
          <w:szCs w:val="20"/>
        </w:rPr>
      </w:pPr>
    </w:p>
    <w:p w:rsidR="00000EDA" w:rsidRPr="00D94823" w:rsidRDefault="00D94823" w:rsidP="00D948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1F3864"/>
          <w:sz w:val="24"/>
          <w:szCs w:val="24"/>
        </w:rPr>
      </w:pPr>
      <w:r>
        <w:rPr>
          <w:rFonts w:ascii="CIDFont+F1" w:hAnsi="CIDFont+F1" w:cs="CIDFont+F1"/>
          <w:b/>
          <w:color w:val="1F3864"/>
          <w:sz w:val="24"/>
          <w:szCs w:val="24"/>
        </w:rPr>
        <w:t xml:space="preserve">VI. </w:t>
      </w:r>
      <w:r w:rsidR="00000EDA" w:rsidRPr="00D94823">
        <w:rPr>
          <w:rFonts w:ascii="CIDFont+F1" w:hAnsi="CIDFont+F1" w:cs="CIDFont+F1"/>
          <w:b/>
          <w:color w:val="1F3864"/>
          <w:sz w:val="24"/>
          <w:szCs w:val="24"/>
        </w:rPr>
        <w:t>Działalność gospodarcza</w:t>
      </w:r>
    </w:p>
    <w:p w:rsidR="006C3786" w:rsidRPr="006C3786" w:rsidRDefault="006C3786" w:rsidP="006C3786">
      <w:pPr>
        <w:pStyle w:val="Akapitzlist"/>
        <w:autoSpaceDE w:val="0"/>
        <w:autoSpaceDN w:val="0"/>
        <w:adjustRightInd w:val="0"/>
        <w:spacing w:after="0" w:line="240" w:lineRule="auto"/>
        <w:ind w:left="2136"/>
        <w:rPr>
          <w:rFonts w:ascii="CIDFont+F1" w:hAnsi="CIDFont+F1" w:cs="CIDFont+F1"/>
          <w:b/>
          <w:color w:val="1F3864"/>
          <w:sz w:val="24"/>
          <w:szCs w:val="24"/>
        </w:rPr>
      </w:pPr>
    </w:p>
    <w:p w:rsidR="00000EDA" w:rsidRDefault="00000EDA" w:rsidP="00000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Należy ujawnić: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fakt prowadzenia działalności gospodarczej,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fakt zarządzania taką działalnością (jako przedstawiciel lub pełnomocnik),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przedmiot prowadzonej działalności gospodarczej,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formę prawną działalności gospodarczej,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ewentualnych wspólników,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przychód i dochód osiągnięty z tego tytułu w roku ubiegłym (należy podać dwie wielkości).</w:t>
      </w:r>
    </w:p>
    <w:p w:rsidR="009E6CF8" w:rsidRDefault="009E6CF8" w:rsidP="00000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</w:p>
    <w:p w:rsidR="00000EDA" w:rsidRDefault="00000EDA" w:rsidP="009F340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Należy ujawnić także zawieszoną działalność gospodarczą.</w:t>
      </w:r>
      <w:r w:rsidR="006C0E93">
        <w:rPr>
          <w:rFonts w:ascii="CIDFont+F2" w:hAnsi="CIDFont+F2" w:cs="CIDFont+F2"/>
          <w:color w:val="000000"/>
          <w:sz w:val="20"/>
          <w:szCs w:val="20"/>
        </w:rPr>
        <w:t xml:space="preserve"> </w:t>
      </w:r>
      <w:r w:rsidR="009F3406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Zarządzanie działalnością gospodarczą dotyczy zarządu na podstawie: pełnomocnictwa, kontraktu</w:t>
      </w:r>
      <w:r w:rsidR="009F3406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menedżerskiego lub umów o podobnym charakterze, prokury.</w:t>
      </w:r>
      <w:r w:rsidR="009F3406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Przedmiot działalności najlepiej wskazać, posługując się oznaczeniami Polskiej Klasyfikacji</w:t>
      </w:r>
      <w:r w:rsidR="009F3406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Działalności.</w:t>
      </w:r>
      <w:r w:rsidR="009F3406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Formą prawną będzie: prowadzenie działalności na podstawie wpisu do ewidencji działalności</w:t>
      </w:r>
      <w:r w:rsidR="009F3406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gospodarczej (w</w:t>
      </w:r>
      <w:r w:rsidR="009F3406">
        <w:rPr>
          <w:rFonts w:ascii="CIDFont+F2" w:hAnsi="CIDFont+F2" w:cs="CIDFont+F2"/>
          <w:color w:val="000000"/>
          <w:sz w:val="20"/>
          <w:szCs w:val="20"/>
        </w:rPr>
        <w:t> </w:t>
      </w:r>
      <w:r>
        <w:rPr>
          <w:rFonts w:ascii="CIDFont+F2" w:hAnsi="CIDFont+F2" w:cs="CIDFont+F2"/>
          <w:color w:val="000000"/>
          <w:sz w:val="20"/>
          <w:szCs w:val="20"/>
        </w:rPr>
        <w:t>tym także w ramach spółki cywilnej) oraz prowadzenie działalności w ramach</w:t>
      </w:r>
      <w:r w:rsidR="009F3406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jednego z rodzajów spółki osobowej, wskazanych w przepisach kodeksu spółek handlowych.</w:t>
      </w:r>
    </w:p>
    <w:p w:rsidR="00710181" w:rsidRDefault="00710181" w:rsidP="00000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</w:p>
    <w:p w:rsidR="009E6CF8" w:rsidRDefault="009E6CF8" w:rsidP="00000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</w:p>
    <w:p w:rsidR="00000EDA" w:rsidRPr="00D94823" w:rsidRDefault="00D94823" w:rsidP="00D948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1F3864"/>
          <w:sz w:val="24"/>
          <w:szCs w:val="24"/>
        </w:rPr>
      </w:pPr>
      <w:r>
        <w:rPr>
          <w:rFonts w:ascii="CIDFont+F1" w:hAnsi="CIDFont+F1" w:cs="CIDFont+F1"/>
          <w:b/>
          <w:color w:val="1F3864"/>
          <w:sz w:val="24"/>
          <w:szCs w:val="24"/>
        </w:rPr>
        <w:t xml:space="preserve">VII. </w:t>
      </w:r>
      <w:r w:rsidR="00000EDA" w:rsidRPr="00D94823">
        <w:rPr>
          <w:rFonts w:ascii="CIDFont+F1" w:hAnsi="CIDFont+F1" w:cs="CIDFont+F1"/>
          <w:b/>
          <w:color w:val="1F3864"/>
          <w:sz w:val="24"/>
          <w:szCs w:val="24"/>
        </w:rPr>
        <w:t>Udział we władzach spółek handlowych</w:t>
      </w:r>
    </w:p>
    <w:p w:rsidR="009E6CF8" w:rsidRPr="009E6CF8" w:rsidRDefault="009E6CF8" w:rsidP="009E6CF8">
      <w:pPr>
        <w:pStyle w:val="Akapitzlist"/>
        <w:autoSpaceDE w:val="0"/>
        <w:autoSpaceDN w:val="0"/>
        <w:adjustRightInd w:val="0"/>
        <w:spacing w:after="0" w:line="240" w:lineRule="auto"/>
        <w:ind w:left="2136"/>
        <w:rPr>
          <w:rFonts w:ascii="CIDFont+F1" w:hAnsi="CIDFont+F1" w:cs="CIDFont+F1"/>
          <w:b/>
          <w:color w:val="1F3864"/>
          <w:sz w:val="24"/>
          <w:szCs w:val="24"/>
        </w:rPr>
      </w:pPr>
    </w:p>
    <w:p w:rsidR="00000EDA" w:rsidRDefault="00000EDA" w:rsidP="00000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W tym punkcie należy ujawnić: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fakt uczestnictwa we władzach statutowych spółek handlowych: zarządzie, radzie nadzorczej,</w:t>
      </w:r>
      <w:r w:rsidR="00710181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komisji rewizyjnej,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datę objęcia funkcji,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dochód osiągnięty z tego tytułu w roku ubiegłym.</w:t>
      </w:r>
    </w:p>
    <w:p w:rsidR="00000EDA" w:rsidRDefault="00000EDA" w:rsidP="009F340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 w:rsidRPr="00710181">
        <w:rPr>
          <w:rFonts w:ascii="CIDFont+F2" w:hAnsi="CIDFont+F2" w:cs="CIDFont+F2"/>
          <w:color w:val="1F3864" w:themeColor="accent5" w:themeShade="80"/>
          <w:sz w:val="20"/>
          <w:szCs w:val="20"/>
        </w:rPr>
        <w:t>Radni wykazują jedynie uczestnictwo w organach spółek handlowych</w:t>
      </w:r>
      <w:r>
        <w:rPr>
          <w:rFonts w:ascii="CIDFont+F2" w:hAnsi="CIDFont+F2" w:cs="CIDFont+F2"/>
          <w:color w:val="000000"/>
          <w:sz w:val="20"/>
          <w:szCs w:val="20"/>
        </w:rPr>
        <w:t>, natomiast pracownicy</w:t>
      </w:r>
      <w:r w:rsidR="009F3406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samorządowi są zobligowani ponadto do ujawnienia faktu uczestniczenia we władzach spółdzielni</w:t>
      </w:r>
      <w:r w:rsidR="009F3406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oraz fundacji prowadzących działalność gospodarczą.</w:t>
      </w:r>
    </w:p>
    <w:p w:rsidR="00710181" w:rsidRDefault="00710181" w:rsidP="00000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</w:p>
    <w:p w:rsidR="006C0E93" w:rsidRDefault="006C0E93" w:rsidP="00000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</w:p>
    <w:p w:rsidR="00000EDA" w:rsidRPr="00D94823" w:rsidRDefault="00D94823" w:rsidP="00D948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1F3864"/>
          <w:sz w:val="24"/>
          <w:szCs w:val="24"/>
        </w:rPr>
      </w:pPr>
      <w:r>
        <w:rPr>
          <w:rFonts w:ascii="CIDFont+F1" w:hAnsi="CIDFont+F1" w:cs="CIDFont+F1"/>
          <w:b/>
          <w:color w:val="1F3864"/>
          <w:sz w:val="24"/>
          <w:szCs w:val="24"/>
        </w:rPr>
        <w:t>VIII.</w:t>
      </w:r>
      <w:r w:rsidR="00000EDA" w:rsidRPr="00D94823">
        <w:rPr>
          <w:rFonts w:ascii="CIDFont+F1" w:hAnsi="CIDFont+F1" w:cs="CIDFont+F1"/>
          <w:b/>
          <w:color w:val="1F3864"/>
          <w:sz w:val="24"/>
          <w:szCs w:val="24"/>
        </w:rPr>
        <w:t xml:space="preserve"> Inne dochody</w:t>
      </w:r>
    </w:p>
    <w:p w:rsidR="009E6CF8" w:rsidRPr="009E6CF8" w:rsidRDefault="009E6CF8" w:rsidP="009E6CF8">
      <w:pPr>
        <w:pStyle w:val="Akapitzlist"/>
        <w:autoSpaceDE w:val="0"/>
        <w:autoSpaceDN w:val="0"/>
        <w:adjustRightInd w:val="0"/>
        <w:spacing w:after="0" w:line="240" w:lineRule="auto"/>
        <w:ind w:left="2136"/>
        <w:rPr>
          <w:rFonts w:ascii="CIDFont+F1" w:hAnsi="CIDFont+F1" w:cs="CIDFont+F1"/>
          <w:b/>
          <w:color w:val="1F3864"/>
          <w:sz w:val="24"/>
          <w:szCs w:val="24"/>
        </w:rPr>
      </w:pPr>
    </w:p>
    <w:p w:rsidR="00000EDA" w:rsidRDefault="00000EDA" w:rsidP="009F340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Punkt nakazuje ujawnienie wszelkich dochodów osiąganych w związku z szeroko rozumianą</w:t>
      </w:r>
      <w:r w:rsidR="00710181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aktywnością</w:t>
      </w:r>
      <w:r w:rsidR="009F3406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 xml:space="preserve">majątkową, </w:t>
      </w:r>
      <w:r w:rsidRPr="00132758">
        <w:rPr>
          <w:rFonts w:ascii="CIDFont+F2" w:hAnsi="CIDFont+F2" w:cs="CIDFont+F2"/>
          <w:b/>
          <w:color w:val="000000"/>
          <w:sz w:val="20"/>
          <w:szCs w:val="20"/>
        </w:rPr>
        <w:t>o ile dochody te nie zostały wskazane w innym punkcie oświadczenia</w:t>
      </w:r>
      <w:r>
        <w:rPr>
          <w:rFonts w:ascii="CIDFont+F2" w:hAnsi="CIDFont+F2" w:cs="CIDFont+F2"/>
          <w:color w:val="000000"/>
          <w:sz w:val="20"/>
          <w:szCs w:val="20"/>
        </w:rPr>
        <w:t>. Należy</w:t>
      </w:r>
      <w:r w:rsidR="00132758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wykazać tu zarówno</w:t>
      </w:r>
      <w:r w:rsidR="009F3406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dochody ujęte w zeznaniach rocznych, jak również w innych dokumentach</w:t>
      </w:r>
      <w:r w:rsidR="00132758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w zakresie podatku od czynności</w:t>
      </w:r>
      <w:r w:rsidR="009F3406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cywilnoprawnych, spadków lub darowizn. Pomijanie informacji</w:t>
      </w:r>
      <w:r w:rsidR="00132758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o osiągniętych dochodach (przychodach) z tytułu sprzedaży nieruchomości, spadków lub darowizn</w:t>
      </w:r>
      <w:r w:rsidR="00132758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stanowi o niedokładności i wadliwości oświadczenia. Fakt ten ogranicza bowiem możliwość oceny</w:t>
      </w:r>
      <w:r w:rsidR="00132758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 xml:space="preserve">sytuacji majątkowej osoby składającej oświadczenia i może prowadzić do </w:t>
      </w:r>
      <w:r>
        <w:rPr>
          <w:rFonts w:ascii="CIDFont+F2" w:hAnsi="CIDFont+F2" w:cs="CIDFont+F2"/>
          <w:color w:val="000000"/>
          <w:sz w:val="20"/>
          <w:szCs w:val="20"/>
        </w:rPr>
        <w:lastRenderedPageBreak/>
        <w:t>błędnych wniosków, a co za</w:t>
      </w:r>
      <w:r w:rsidR="00132758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tym idzie, do skierowania sprawy weryfikacji rzetelności oświadczenia do urzędu kontroli skarbowej.</w:t>
      </w:r>
    </w:p>
    <w:p w:rsidR="00000EDA" w:rsidRDefault="00000EDA" w:rsidP="009F340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 xml:space="preserve">W punkcie należy wykazać </w:t>
      </w:r>
      <w:r w:rsidRPr="00132758">
        <w:rPr>
          <w:rFonts w:ascii="CIDFont+F2" w:hAnsi="CIDFont+F2" w:cs="CIDFont+F2"/>
          <w:b/>
          <w:color w:val="000000"/>
          <w:sz w:val="20"/>
          <w:szCs w:val="20"/>
        </w:rPr>
        <w:t>dochód</w:t>
      </w:r>
      <w:r>
        <w:rPr>
          <w:rFonts w:ascii="CIDFont+F2" w:hAnsi="CIDFont+F2" w:cs="CIDFont+F2"/>
          <w:color w:val="000000"/>
          <w:sz w:val="20"/>
          <w:szCs w:val="20"/>
        </w:rPr>
        <w:t xml:space="preserve"> (przychód – koszty uzyskania przychodu) uzyskany</w:t>
      </w:r>
      <w:r w:rsidR="009F3406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z poszczególnych tytułów, m.in.:</w:t>
      </w:r>
    </w:p>
    <w:p w:rsidR="00000EDA" w:rsidRPr="009F3406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 w:rsidRPr="009F3406">
        <w:rPr>
          <w:rFonts w:ascii="CIDFont+F2" w:hAnsi="CIDFont+F2" w:cs="CIDFont+F2"/>
          <w:color w:val="000000"/>
          <w:sz w:val="20"/>
          <w:szCs w:val="20"/>
        </w:rPr>
        <w:t>ze stosunku pracy (również dodatkowe świadczenia jak: nagrody jubileuszowe, nagrody</w:t>
      </w:r>
      <w:r w:rsidR="009F3406">
        <w:rPr>
          <w:rFonts w:ascii="CIDFont+F2" w:hAnsi="CIDFont+F2" w:cs="CIDFont+F2"/>
          <w:color w:val="000000"/>
          <w:sz w:val="20"/>
          <w:szCs w:val="20"/>
        </w:rPr>
        <w:t xml:space="preserve"> </w:t>
      </w:r>
      <w:r w:rsidRPr="009F3406">
        <w:rPr>
          <w:rFonts w:ascii="CIDFont+F2" w:hAnsi="CIDFont+F2" w:cs="CIDFont+F2"/>
          <w:color w:val="000000"/>
          <w:sz w:val="20"/>
          <w:szCs w:val="20"/>
        </w:rPr>
        <w:t>uznaniowe itp.),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z umowy zlecenia,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z umowy o dzieło,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z praw majątkowych, w tym z praw autorskich,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z najmu i dzierżawy,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z emerytury i renty,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z zasiłków dla bezrobotnych,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dopłaty bezpośrednie dla rolników,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diety z tytułu pełnienia obowiązków społecznych i obywatelskich,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jednorazowe świadczenia np. odszkodowania, wygrane,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z odpłatnego zbycia nieruchomości,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darowizn,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spadków.</w:t>
      </w:r>
    </w:p>
    <w:p w:rsidR="00710181" w:rsidRDefault="00710181" w:rsidP="00000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</w:p>
    <w:p w:rsidR="00000EDA" w:rsidRDefault="00000EDA" w:rsidP="009F340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Ujawnieniu podlega dochód opodatkowany, jak również wolny od podatku. Podaje się dochód</w:t>
      </w:r>
      <w:r w:rsidR="009F3406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uzyskany w ciągu całego okresu, za jaki składane jest oświadczenie (nie należy podawać miesięcznej</w:t>
      </w:r>
      <w:r w:rsidR="009F3406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kwoty dochodu).</w:t>
      </w:r>
    </w:p>
    <w:p w:rsidR="00710181" w:rsidRDefault="00710181" w:rsidP="00000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</w:p>
    <w:p w:rsidR="00000EDA" w:rsidRPr="00D94823" w:rsidRDefault="00D94823" w:rsidP="00D948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1F3864"/>
          <w:sz w:val="24"/>
          <w:szCs w:val="24"/>
        </w:rPr>
      </w:pPr>
      <w:r>
        <w:rPr>
          <w:rFonts w:ascii="CIDFont+F1" w:hAnsi="CIDFont+F1" w:cs="CIDFont+F1"/>
          <w:b/>
          <w:color w:val="1F3864"/>
          <w:sz w:val="24"/>
          <w:szCs w:val="24"/>
        </w:rPr>
        <w:t>IX.</w:t>
      </w:r>
      <w:r w:rsidR="00000EDA" w:rsidRPr="00D94823">
        <w:rPr>
          <w:rFonts w:ascii="CIDFont+F1" w:hAnsi="CIDFont+F1" w:cs="CIDFont+F1"/>
          <w:b/>
          <w:color w:val="1F3864"/>
          <w:sz w:val="24"/>
          <w:szCs w:val="24"/>
        </w:rPr>
        <w:t xml:space="preserve"> Mienie ruchome</w:t>
      </w:r>
    </w:p>
    <w:p w:rsidR="00710181" w:rsidRPr="00710181" w:rsidRDefault="00710181" w:rsidP="00710181">
      <w:pPr>
        <w:pStyle w:val="Akapitzlist"/>
        <w:autoSpaceDE w:val="0"/>
        <w:autoSpaceDN w:val="0"/>
        <w:adjustRightInd w:val="0"/>
        <w:spacing w:after="0" w:line="240" w:lineRule="auto"/>
        <w:ind w:left="2136"/>
        <w:rPr>
          <w:rFonts w:ascii="CIDFont+F1" w:hAnsi="CIDFont+F1" w:cs="CIDFont+F1"/>
          <w:b/>
          <w:color w:val="1F3864"/>
          <w:sz w:val="24"/>
          <w:szCs w:val="24"/>
        </w:rPr>
      </w:pPr>
    </w:p>
    <w:p w:rsidR="00000EDA" w:rsidRDefault="00000EDA" w:rsidP="009F340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W powyższym punkcie należy wykazać mienie ruchome o wartości przekraczającej 10.000 zł będące</w:t>
      </w:r>
      <w:r w:rsidR="009F3406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własnością osoby składającej oświadczenie oraz należące do jej majątku wspólnego.</w:t>
      </w:r>
      <w:r w:rsidR="009F3406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Do składników mienia ruchomego należy zaliczyć m.in.: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samochody,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inne pojazdy mechaniczne ,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dzieła sztuki,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meble,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sprzęt audiowizualny,</w:t>
      </w:r>
      <w:r w:rsidR="006C0E93">
        <w:rPr>
          <w:rFonts w:ascii="CIDFont+F2" w:hAnsi="CIDFont+F2" w:cs="CIDFont+F2"/>
          <w:color w:val="000000"/>
          <w:sz w:val="20"/>
          <w:szCs w:val="20"/>
        </w:rPr>
        <w:t xml:space="preserve"> 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zwierzęta (niewchodzące w skład gospodarstwa rolnego),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domki kempingowe,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urządzenia i maszyny.</w:t>
      </w:r>
    </w:p>
    <w:p w:rsidR="00710181" w:rsidRDefault="00710181" w:rsidP="00000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</w:p>
    <w:p w:rsidR="00000EDA" w:rsidRDefault="00000EDA" w:rsidP="00000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Uwzględnić należy mienie: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stanowiące własność lub współwłasność małżeńską,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stanowiące współwłasność z innymi osobami (podać należy udział),</w:t>
      </w:r>
    </w:p>
    <w:p w:rsidR="00000EDA" w:rsidRPr="00D42564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 w:rsidRPr="00D42564">
        <w:rPr>
          <w:rFonts w:ascii="CIDFont+F2" w:hAnsi="CIDFont+F2" w:cs="CIDFont+F2"/>
          <w:color w:val="000000"/>
          <w:sz w:val="20"/>
          <w:szCs w:val="20"/>
        </w:rPr>
        <w:t>wykorzystywane do działalności gospodarczej, także przez współmałżonka (jeżeli istnieje</w:t>
      </w:r>
      <w:r w:rsidR="00D42564">
        <w:rPr>
          <w:rFonts w:ascii="CIDFont+F2" w:hAnsi="CIDFont+F2" w:cs="CIDFont+F2"/>
          <w:color w:val="000000"/>
          <w:sz w:val="20"/>
          <w:szCs w:val="20"/>
        </w:rPr>
        <w:t xml:space="preserve"> </w:t>
      </w:r>
      <w:r w:rsidRPr="00D42564">
        <w:rPr>
          <w:rFonts w:ascii="CIDFont+F2" w:hAnsi="CIDFont+F2" w:cs="CIDFont+F2"/>
          <w:color w:val="000000"/>
          <w:sz w:val="20"/>
          <w:szCs w:val="20"/>
        </w:rPr>
        <w:t>współwłasność małżeńska),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zakupione na kredyt,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na którym ciąży zastaw rejestrowy.</w:t>
      </w:r>
    </w:p>
    <w:p w:rsidR="00710181" w:rsidRDefault="00710181" w:rsidP="00000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</w:p>
    <w:p w:rsidR="00000EDA" w:rsidRDefault="00000EDA" w:rsidP="00D4256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Wartość poszczególnych składników majątku ruchomego należy określić według ceny rynkowej na</w:t>
      </w:r>
      <w:r w:rsidR="00D42564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dzień 31 grudnia (oświadczenie roczne) lub na dzień związany z określonym zdarzeniem</w:t>
      </w:r>
      <w:r w:rsidR="00D42564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nakładającym obowiązek złożenia oświadczenia.</w:t>
      </w:r>
    </w:p>
    <w:p w:rsidR="00710181" w:rsidRDefault="00710181" w:rsidP="00000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</w:p>
    <w:p w:rsidR="00710181" w:rsidRPr="00710181" w:rsidRDefault="00000EDA" w:rsidP="00000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2E74B6"/>
          <w:sz w:val="20"/>
          <w:szCs w:val="20"/>
        </w:rPr>
      </w:pPr>
      <w:r w:rsidRPr="00710181">
        <w:rPr>
          <w:rFonts w:ascii="CIDFont+F1" w:hAnsi="CIDFont+F1" w:cs="CIDFont+F1"/>
          <w:b/>
          <w:color w:val="2E74B6"/>
          <w:sz w:val="20"/>
          <w:szCs w:val="20"/>
        </w:rPr>
        <w:t>Uwaga</w:t>
      </w:r>
    </w:p>
    <w:p w:rsidR="00000EDA" w:rsidRDefault="00000EDA" w:rsidP="00D4256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Wykazaniu podlega tylko rodzaj mienia, nie ma obowiązku deklarowania jego wartości.</w:t>
      </w:r>
      <w:r w:rsidR="00D42564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W przypadku pojazdów mechanicznych należy podać markę, model i rok produkcji. Pojazdem</w:t>
      </w:r>
      <w:r w:rsidR="00D42564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mechanicznym jest, np.: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pojazd samochodowy,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ciągnik rolniczy,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przyczepa,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pojazd zabytkowy.</w:t>
      </w:r>
    </w:p>
    <w:p w:rsidR="00132758" w:rsidRDefault="00132758" w:rsidP="0013275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</w:p>
    <w:p w:rsidR="00132758" w:rsidRDefault="00132758" w:rsidP="00D4256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Jeśli np.</w:t>
      </w:r>
      <w:r w:rsidR="00A241D1">
        <w:rPr>
          <w:rFonts w:ascii="CIDFont+F2" w:hAnsi="CIDFont+F2" w:cs="CIDFont+F2"/>
          <w:color w:val="000000"/>
          <w:sz w:val="20"/>
          <w:szCs w:val="20"/>
        </w:rPr>
        <w:t xml:space="preserve"> mienie ruchome ujawnione</w:t>
      </w:r>
      <w:r>
        <w:rPr>
          <w:rFonts w:ascii="CIDFont+F2" w:hAnsi="CIDFont+F2" w:cs="CIDFont+F2"/>
          <w:color w:val="000000"/>
          <w:sz w:val="20"/>
          <w:szCs w:val="20"/>
        </w:rPr>
        <w:t xml:space="preserve"> w poprzednim oświadczeniu o wartości powyżej 10 tys. </w:t>
      </w:r>
      <w:proofErr w:type="spellStart"/>
      <w:r w:rsidR="006C0E93">
        <w:rPr>
          <w:rFonts w:ascii="CIDFont+F2" w:hAnsi="CIDFont+F2" w:cs="CIDFont+F2"/>
          <w:color w:val="000000"/>
          <w:sz w:val="20"/>
          <w:szCs w:val="20"/>
        </w:rPr>
        <w:t>p</w:t>
      </w:r>
      <w:r>
        <w:rPr>
          <w:rFonts w:ascii="CIDFont+F2" w:hAnsi="CIDFont+F2" w:cs="CIDFont+F2"/>
          <w:color w:val="000000"/>
          <w:sz w:val="20"/>
          <w:szCs w:val="20"/>
        </w:rPr>
        <w:t>ln</w:t>
      </w:r>
      <w:proofErr w:type="spellEnd"/>
      <w:r>
        <w:rPr>
          <w:rFonts w:ascii="CIDFont+F2" w:hAnsi="CIDFont+F2" w:cs="CIDFont+F2"/>
          <w:color w:val="000000"/>
          <w:sz w:val="20"/>
          <w:szCs w:val="20"/>
        </w:rPr>
        <w:t xml:space="preserve">  zosta</w:t>
      </w:r>
      <w:r w:rsidR="00A241D1">
        <w:rPr>
          <w:rFonts w:ascii="CIDFont+F2" w:hAnsi="CIDFont+F2" w:cs="CIDFont+F2"/>
          <w:color w:val="000000"/>
          <w:sz w:val="20"/>
          <w:szCs w:val="20"/>
        </w:rPr>
        <w:t>ło sprzedane,</w:t>
      </w:r>
      <w:r>
        <w:rPr>
          <w:rFonts w:ascii="CIDFont+F2" w:hAnsi="CIDFont+F2" w:cs="CIDFont+F2"/>
          <w:color w:val="000000"/>
          <w:sz w:val="20"/>
          <w:szCs w:val="20"/>
        </w:rPr>
        <w:t xml:space="preserve"> należy umieścić tę informację (np. samochód wymieniony w poprzednim oświadczeniu został sprzedany)</w:t>
      </w:r>
    </w:p>
    <w:p w:rsidR="00710181" w:rsidRDefault="00710181" w:rsidP="00000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</w:p>
    <w:p w:rsidR="00000EDA" w:rsidRPr="00D94823" w:rsidRDefault="00D94823" w:rsidP="00D9482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1F3864"/>
          <w:sz w:val="24"/>
          <w:szCs w:val="24"/>
        </w:rPr>
      </w:pPr>
      <w:r>
        <w:rPr>
          <w:rFonts w:ascii="CIDFont+F1" w:hAnsi="CIDFont+F1" w:cs="CIDFont+F1"/>
          <w:b/>
          <w:color w:val="1F3864" w:themeColor="accent5" w:themeShade="80"/>
          <w:sz w:val="24"/>
          <w:szCs w:val="24"/>
        </w:rPr>
        <w:t>X.</w:t>
      </w:r>
      <w:r w:rsidR="00000EDA" w:rsidRPr="00D94823">
        <w:rPr>
          <w:rFonts w:ascii="CIDFont+F1" w:hAnsi="CIDFont+F1" w:cs="CIDFont+F1"/>
          <w:b/>
          <w:color w:val="1F3864" w:themeColor="accent5" w:themeShade="80"/>
          <w:sz w:val="24"/>
          <w:szCs w:val="24"/>
        </w:rPr>
        <w:t xml:space="preserve"> </w:t>
      </w:r>
      <w:r w:rsidR="00000EDA" w:rsidRPr="00D94823">
        <w:rPr>
          <w:rFonts w:ascii="CIDFont+F1" w:hAnsi="CIDFont+F1" w:cs="CIDFont+F1"/>
          <w:b/>
          <w:color w:val="1F3864"/>
          <w:sz w:val="24"/>
          <w:szCs w:val="24"/>
        </w:rPr>
        <w:t>Zobowiązania</w:t>
      </w:r>
      <w:r w:rsidR="00000EDA" w:rsidRPr="00D94823">
        <w:rPr>
          <w:rFonts w:ascii="CIDFont+F1" w:hAnsi="CIDFont+F1" w:cs="CIDFont+F1"/>
          <w:b/>
          <w:color w:val="1F3864" w:themeColor="accent5" w:themeShade="80"/>
          <w:sz w:val="24"/>
          <w:szCs w:val="24"/>
        </w:rPr>
        <w:t xml:space="preserve"> pieniężne</w:t>
      </w:r>
    </w:p>
    <w:p w:rsidR="00710181" w:rsidRPr="00710181" w:rsidRDefault="00710181" w:rsidP="00710181">
      <w:pPr>
        <w:pStyle w:val="Akapitzlist"/>
        <w:autoSpaceDE w:val="0"/>
        <w:autoSpaceDN w:val="0"/>
        <w:adjustRightInd w:val="0"/>
        <w:spacing w:after="0" w:line="240" w:lineRule="auto"/>
        <w:ind w:left="2136"/>
        <w:rPr>
          <w:rFonts w:ascii="CIDFont+F1" w:hAnsi="CIDFont+F1" w:cs="CIDFont+F1"/>
          <w:b/>
          <w:color w:val="1F3864"/>
          <w:sz w:val="24"/>
          <w:szCs w:val="24"/>
        </w:rPr>
      </w:pPr>
    </w:p>
    <w:p w:rsidR="00000EDA" w:rsidRDefault="00000EDA" w:rsidP="00000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W tym miejscu wykazuje się zobowiązania pieniężne o wartości powyżej 10.000 zł tj.: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zaciągnięte kredyty,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zaciągnięte pożyczki,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zobowiązania cywilnoprawne (np. obowiązek wypłaty odszkodowania).</w:t>
      </w:r>
    </w:p>
    <w:p w:rsidR="00000EDA" w:rsidRDefault="00000EDA" w:rsidP="00000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Ujawnieniu podlegają kredyty i pożyczki zaciągnięte: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w bankach,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w innych instytucjach oszczędnościowo-kredytowych,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od osób prywatnych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zaciągnięte z funduszy zakładowych, zarówno w walucie polskiej jak i obcej.</w:t>
      </w:r>
    </w:p>
    <w:p w:rsidR="00000EDA" w:rsidRDefault="00000EDA" w:rsidP="00000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W oświadczeniu należy także określić warunki, na jakich zostały udzielone zobowiązania pieniężne: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wskazać osobę (instytucję),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zwięźle określić, w związku z jakim zdarzeniem,</w:t>
      </w:r>
    </w:p>
    <w:p w:rsidR="00000EDA" w:rsidRDefault="00000EDA" w:rsidP="009F340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podać wysokość zobowiązania wraz z odsetkami.</w:t>
      </w:r>
    </w:p>
    <w:p w:rsidR="00710181" w:rsidRDefault="00710181" w:rsidP="00710181">
      <w:pPr>
        <w:autoSpaceDE w:val="0"/>
        <w:autoSpaceDN w:val="0"/>
        <w:adjustRightInd w:val="0"/>
        <w:spacing w:after="0" w:line="240" w:lineRule="auto"/>
        <w:ind w:firstLine="708"/>
        <w:rPr>
          <w:rFonts w:ascii="CIDFont+F2" w:hAnsi="CIDFont+F2" w:cs="CIDFont+F2"/>
          <w:color w:val="000000"/>
          <w:sz w:val="20"/>
          <w:szCs w:val="20"/>
        </w:rPr>
      </w:pPr>
    </w:p>
    <w:p w:rsidR="00000EDA" w:rsidRDefault="00000EDA" w:rsidP="00000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Kwota 10.000 zł dotyczy sumy zobowiązań.</w:t>
      </w:r>
    </w:p>
    <w:p w:rsidR="00000EDA" w:rsidRDefault="00000EDA" w:rsidP="00D4256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Należy podać zobowiązania własne</w:t>
      </w:r>
      <w:r w:rsidR="006C0E93">
        <w:rPr>
          <w:rFonts w:ascii="CIDFont+F2" w:hAnsi="CIDFont+F2" w:cs="CIDFont+F2"/>
          <w:color w:val="000000"/>
          <w:sz w:val="20"/>
          <w:szCs w:val="20"/>
        </w:rPr>
        <w:t>,</w:t>
      </w:r>
      <w:r>
        <w:rPr>
          <w:rFonts w:ascii="CIDFont+F2" w:hAnsi="CIDFont+F2" w:cs="CIDFont+F2"/>
          <w:color w:val="000000"/>
          <w:sz w:val="20"/>
          <w:szCs w:val="20"/>
        </w:rPr>
        <w:t xml:space="preserve"> wchodzące w skład współwłasności małżeńskiej oraz wspólne</w:t>
      </w:r>
      <w:r w:rsidR="00D42564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z innymi osobami.</w:t>
      </w:r>
    </w:p>
    <w:p w:rsidR="00710181" w:rsidRPr="00710181" w:rsidRDefault="00710181" w:rsidP="00000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0"/>
          <w:szCs w:val="20"/>
        </w:rPr>
      </w:pPr>
    </w:p>
    <w:p w:rsidR="00000EDA" w:rsidRDefault="00000EDA" w:rsidP="00000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2E74B6"/>
          <w:sz w:val="20"/>
          <w:szCs w:val="20"/>
        </w:rPr>
      </w:pPr>
      <w:r w:rsidRPr="00710181">
        <w:rPr>
          <w:rFonts w:ascii="CIDFont+F1" w:hAnsi="CIDFont+F1" w:cs="CIDFont+F1"/>
          <w:b/>
          <w:color w:val="2E74B6"/>
          <w:sz w:val="20"/>
          <w:szCs w:val="20"/>
        </w:rPr>
        <w:t>Uwaga</w:t>
      </w:r>
    </w:p>
    <w:p w:rsidR="00710181" w:rsidRPr="00710181" w:rsidRDefault="00710181" w:rsidP="00000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2E74B6"/>
          <w:sz w:val="20"/>
          <w:szCs w:val="20"/>
        </w:rPr>
      </w:pPr>
    </w:p>
    <w:p w:rsidR="00000EDA" w:rsidRDefault="00000EDA" w:rsidP="00D4256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Podać należy wysokość zobowiązania na dzień 31 grudnia (oświadczenie roczne) lub na dzień</w:t>
      </w:r>
      <w:r w:rsidR="00D42564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związany z</w:t>
      </w:r>
      <w:r w:rsidR="00D42564">
        <w:rPr>
          <w:rFonts w:ascii="CIDFont+F2" w:hAnsi="CIDFont+F2" w:cs="CIDFont+F2"/>
          <w:color w:val="000000"/>
          <w:sz w:val="20"/>
          <w:szCs w:val="20"/>
        </w:rPr>
        <w:t> </w:t>
      </w:r>
      <w:r>
        <w:rPr>
          <w:rFonts w:ascii="CIDFont+F2" w:hAnsi="CIDFont+F2" w:cs="CIDFont+F2"/>
          <w:color w:val="000000"/>
          <w:sz w:val="20"/>
          <w:szCs w:val="20"/>
        </w:rPr>
        <w:t>określonym zdarzeniem nakładającym obowiązek złożenia oświadczenia. Nie podaje się</w:t>
      </w:r>
      <w:r w:rsidR="00D42564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pierwotnej wysokości zaciągniętego zobowiązania. Należy pamiętać o określeniu waluty. Podając</w:t>
      </w:r>
      <w:r w:rsidR="00D42564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warunki zaciągniętego zobowiązania, nie wskazuje się na okoliczności, w związku z jakim zaciągamy</w:t>
      </w:r>
      <w:r w:rsidR="00D42564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zobowiązanie, tylko w związku z jakim zdarzeniem to następuje, np. zakup mieszkania, zakup</w:t>
      </w:r>
      <w:r w:rsidR="00D42564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samochodu, zakup lokalu użytkowego, budowa budynku mieszkalnego. Niewystarczająca jest</w:t>
      </w:r>
      <w:r w:rsidR="00D42564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informacja typu” kredyt hipoteczny”, gdyż nie precyzuje ona konkretnego celu, zdarzenia, w związku</w:t>
      </w:r>
      <w:r w:rsidR="00D42564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z którym powstało zobowiązanie.</w:t>
      </w:r>
    </w:p>
    <w:p w:rsidR="00000EDA" w:rsidRDefault="00000EDA" w:rsidP="00D4256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W celu zapewnienia przejrzystości życia publicznego, konieczne jest określenie warunków, na jakich</w:t>
      </w:r>
      <w:r w:rsidR="00D42564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zostały udzielone kredyty lub pożyczki. Mowa tu o określeniu, czy były to warunki ogólne czy</w:t>
      </w:r>
      <w:r w:rsidR="00D42564">
        <w:rPr>
          <w:rFonts w:ascii="CIDFont+F2" w:hAnsi="CIDFont+F2" w:cs="CIDFont+F2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>preferencyjne (uprzywilejowana pozycja osoby otrzymującej). W przypadku kredytów preferencyjnych</w:t>
      </w:r>
    </w:p>
    <w:p w:rsidR="00000EDA" w:rsidRDefault="00000EDA" w:rsidP="00D4256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wskazane jest podanie zakresu uprzywilejowania.</w:t>
      </w:r>
    </w:p>
    <w:p w:rsidR="00710181" w:rsidRDefault="00710181" w:rsidP="00000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</w:p>
    <w:p w:rsidR="00710181" w:rsidRDefault="00710181" w:rsidP="00000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</w:p>
    <w:p w:rsidR="00000EDA" w:rsidRPr="00710181" w:rsidRDefault="00000EDA" w:rsidP="00000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00B1F1"/>
          <w:sz w:val="24"/>
          <w:szCs w:val="24"/>
        </w:rPr>
      </w:pPr>
      <w:r w:rsidRPr="00710181">
        <w:rPr>
          <w:rFonts w:ascii="CIDFont+F1" w:hAnsi="CIDFont+F1" w:cs="CIDFont+F1"/>
          <w:b/>
          <w:color w:val="00B1F1"/>
          <w:sz w:val="24"/>
          <w:szCs w:val="24"/>
        </w:rPr>
        <w:t>Część B oświadczenia majątkowego</w:t>
      </w:r>
    </w:p>
    <w:p w:rsidR="00710181" w:rsidRDefault="00710181" w:rsidP="00000ED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B1F1"/>
          <w:sz w:val="24"/>
          <w:szCs w:val="24"/>
        </w:rPr>
      </w:pPr>
    </w:p>
    <w:p w:rsidR="00000EDA" w:rsidRPr="00710181" w:rsidRDefault="00000EDA" w:rsidP="00000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 w:rsidRPr="00710181">
        <w:rPr>
          <w:rFonts w:ascii="CIDFont+F2" w:hAnsi="CIDFont+F2" w:cs="CIDFont+F2"/>
          <w:color w:val="000000"/>
          <w:sz w:val="20"/>
          <w:szCs w:val="20"/>
        </w:rPr>
        <w:t>Liczba i kolejność ujawnionych adresów winna odpowiadać liczbie i kolejności nieruchomości</w:t>
      </w:r>
    </w:p>
    <w:p w:rsidR="00000EDA" w:rsidRDefault="00000EDA" w:rsidP="00000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 w:rsidRPr="00710181">
        <w:rPr>
          <w:rFonts w:ascii="CIDFont+F2" w:hAnsi="CIDFont+F2" w:cs="CIDFont+F2"/>
          <w:color w:val="000000"/>
          <w:sz w:val="20"/>
          <w:szCs w:val="20"/>
        </w:rPr>
        <w:t>wykazanych w części A pkt. II</w:t>
      </w:r>
    </w:p>
    <w:p w:rsidR="006C0E93" w:rsidRDefault="006C0E93" w:rsidP="006C0E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Dom</w:t>
      </w:r>
    </w:p>
    <w:p w:rsidR="006C0E93" w:rsidRDefault="006C0E93" w:rsidP="006C0E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Mieszkanie</w:t>
      </w:r>
    </w:p>
    <w:p w:rsidR="006C0E93" w:rsidRDefault="006C0E93" w:rsidP="006C0E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Gospodarstwo</w:t>
      </w:r>
    </w:p>
    <w:p w:rsidR="006C0E93" w:rsidRPr="006C0E93" w:rsidRDefault="006C0E93" w:rsidP="006C0E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>Inne</w:t>
      </w:r>
    </w:p>
    <w:p w:rsidR="00710181" w:rsidRPr="00710181" w:rsidRDefault="00710181" w:rsidP="00000ED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</w:p>
    <w:p w:rsidR="005D17FA" w:rsidRDefault="00000EDA" w:rsidP="00D4256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0"/>
          <w:szCs w:val="20"/>
        </w:rPr>
      </w:pPr>
      <w:r w:rsidRPr="00710181">
        <w:rPr>
          <w:rFonts w:ascii="CIDFont+F2" w:hAnsi="CIDFont+F2" w:cs="CIDFont+F2"/>
          <w:color w:val="000000"/>
          <w:sz w:val="20"/>
          <w:szCs w:val="20"/>
        </w:rPr>
        <w:t>W przypadku, gdy adres zamieszkania osoby składającej oświadczenie pokrywa się z adresem</w:t>
      </w:r>
      <w:r w:rsidR="00D42564">
        <w:rPr>
          <w:rFonts w:ascii="CIDFont+F2" w:hAnsi="CIDFont+F2" w:cs="CIDFont+F2"/>
          <w:color w:val="000000"/>
          <w:sz w:val="20"/>
          <w:szCs w:val="20"/>
        </w:rPr>
        <w:t xml:space="preserve"> </w:t>
      </w:r>
      <w:r w:rsidRPr="00710181">
        <w:rPr>
          <w:rFonts w:ascii="CIDFont+F2" w:hAnsi="CIDFont+F2" w:cs="CIDFont+F2"/>
          <w:color w:val="000000"/>
          <w:sz w:val="20"/>
          <w:szCs w:val="20"/>
        </w:rPr>
        <w:t>zamieszkania lub domu wymienionego w części A pkt. II oświadczenia, należy ten adres wpisać</w:t>
      </w:r>
      <w:r w:rsidR="00D42564">
        <w:rPr>
          <w:rFonts w:ascii="CIDFont+F2" w:hAnsi="CIDFont+F2" w:cs="CIDFont+F2"/>
          <w:color w:val="000000"/>
          <w:sz w:val="20"/>
          <w:szCs w:val="20"/>
        </w:rPr>
        <w:t xml:space="preserve"> </w:t>
      </w:r>
      <w:r w:rsidRPr="00710181">
        <w:rPr>
          <w:rFonts w:ascii="CIDFont+F2" w:hAnsi="CIDFont+F2" w:cs="CIDFont+F2"/>
          <w:color w:val="000000"/>
          <w:sz w:val="20"/>
          <w:szCs w:val="20"/>
        </w:rPr>
        <w:t>powtórnie.</w:t>
      </w:r>
    </w:p>
    <w:p w:rsidR="00A241D1" w:rsidRDefault="00A241D1" w:rsidP="00000EDA">
      <w:pPr>
        <w:rPr>
          <w:rFonts w:ascii="CIDFont+F2" w:hAnsi="CIDFont+F2" w:cs="CIDFont+F2"/>
          <w:color w:val="000000"/>
          <w:sz w:val="20"/>
          <w:szCs w:val="20"/>
        </w:rPr>
      </w:pPr>
    </w:p>
    <w:p w:rsidR="00A241D1" w:rsidRPr="006C0E93" w:rsidRDefault="00A241D1" w:rsidP="00000EDA">
      <w:pPr>
        <w:rPr>
          <w:b/>
          <w:color w:val="1F3864" w:themeColor="accent5" w:themeShade="80"/>
          <w:sz w:val="24"/>
          <w:szCs w:val="24"/>
        </w:rPr>
      </w:pPr>
      <w:r w:rsidRPr="006C0E93">
        <w:rPr>
          <w:rFonts w:ascii="CIDFont+F2" w:hAnsi="CIDFont+F2" w:cs="CIDFont+F2"/>
          <w:b/>
          <w:color w:val="1F3864" w:themeColor="accent5" w:themeShade="80"/>
          <w:sz w:val="24"/>
          <w:szCs w:val="24"/>
        </w:rPr>
        <w:t xml:space="preserve">Oświadczenie należy </w:t>
      </w:r>
      <w:r w:rsidR="006C0E93" w:rsidRPr="006C0E93">
        <w:rPr>
          <w:rFonts w:ascii="CIDFont+F2" w:hAnsi="CIDFont+F2" w:cs="CIDFont+F2"/>
          <w:b/>
          <w:color w:val="1F3864" w:themeColor="accent5" w:themeShade="80"/>
          <w:sz w:val="24"/>
          <w:szCs w:val="24"/>
        </w:rPr>
        <w:t xml:space="preserve">oznaczyć datą i miejscem wypełnienia, opatrzyć </w:t>
      </w:r>
      <w:r w:rsidRPr="006C0E93">
        <w:rPr>
          <w:rFonts w:ascii="CIDFont+F2" w:hAnsi="CIDFont+F2" w:cs="CIDFont+F2"/>
          <w:b/>
          <w:color w:val="1F3864" w:themeColor="accent5" w:themeShade="80"/>
          <w:sz w:val="24"/>
          <w:szCs w:val="24"/>
        </w:rPr>
        <w:t xml:space="preserve">czytelnym podpisem i zaparafować każdą </w:t>
      </w:r>
      <w:r w:rsidR="006C0E93" w:rsidRPr="006C0E93">
        <w:rPr>
          <w:rFonts w:ascii="CIDFont+F2" w:hAnsi="CIDFont+F2" w:cs="CIDFont+F2"/>
          <w:b/>
          <w:color w:val="1F3864" w:themeColor="accent5" w:themeShade="80"/>
          <w:sz w:val="24"/>
          <w:szCs w:val="24"/>
        </w:rPr>
        <w:t xml:space="preserve">wypełnioną </w:t>
      </w:r>
      <w:r w:rsidRPr="006C0E93">
        <w:rPr>
          <w:rFonts w:ascii="CIDFont+F2" w:hAnsi="CIDFont+F2" w:cs="CIDFont+F2"/>
          <w:b/>
          <w:color w:val="1F3864" w:themeColor="accent5" w:themeShade="80"/>
          <w:sz w:val="24"/>
          <w:szCs w:val="24"/>
        </w:rPr>
        <w:t>stronę</w:t>
      </w:r>
      <w:r w:rsidR="006C0E93" w:rsidRPr="006C0E93">
        <w:rPr>
          <w:rFonts w:ascii="CIDFont+F2" w:hAnsi="CIDFont+F2" w:cs="CIDFont+F2"/>
          <w:b/>
          <w:color w:val="1F3864" w:themeColor="accent5" w:themeShade="80"/>
          <w:sz w:val="24"/>
          <w:szCs w:val="24"/>
        </w:rPr>
        <w:t>.</w:t>
      </w:r>
    </w:p>
    <w:sectPr w:rsidR="00A241D1" w:rsidRPr="006C0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B4D5D"/>
    <w:multiLevelType w:val="hybridMultilevel"/>
    <w:tmpl w:val="6548FCF4"/>
    <w:lvl w:ilvl="0" w:tplc="6512E2A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A166C53"/>
    <w:multiLevelType w:val="hybridMultilevel"/>
    <w:tmpl w:val="DEA4FD66"/>
    <w:lvl w:ilvl="0" w:tplc="EBD4C6E6">
      <w:start w:val="5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C7C6E39"/>
    <w:multiLevelType w:val="hybridMultilevel"/>
    <w:tmpl w:val="8B9447AC"/>
    <w:lvl w:ilvl="0" w:tplc="F086CAB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3363D"/>
    <w:multiLevelType w:val="hybridMultilevel"/>
    <w:tmpl w:val="C694B002"/>
    <w:lvl w:ilvl="0" w:tplc="4742265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C40BF"/>
    <w:multiLevelType w:val="hybridMultilevel"/>
    <w:tmpl w:val="4904943C"/>
    <w:lvl w:ilvl="0" w:tplc="E3E0C1B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45044E0"/>
    <w:multiLevelType w:val="hybridMultilevel"/>
    <w:tmpl w:val="F3B64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34572"/>
    <w:multiLevelType w:val="hybridMultilevel"/>
    <w:tmpl w:val="B270E570"/>
    <w:lvl w:ilvl="0" w:tplc="D17C3E2C">
      <w:start w:val="5"/>
      <w:numFmt w:val="upperRoman"/>
      <w:lvlText w:val="%1."/>
      <w:lvlJc w:val="left"/>
      <w:pPr>
        <w:ind w:left="285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7" w15:restartNumberingAfterBreak="0">
    <w:nsid w:val="24EC2CBC"/>
    <w:multiLevelType w:val="hybridMultilevel"/>
    <w:tmpl w:val="DC764BA0"/>
    <w:lvl w:ilvl="0" w:tplc="A93AC86E">
      <w:start w:val="3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040521E"/>
    <w:multiLevelType w:val="hybridMultilevel"/>
    <w:tmpl w:val="0C9C121C"/>
    <w:lvl w:ilvl="0" w:tplc="6512E2A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1D9139E"/>
    <w:multiLevelType w:val="hybridMultilevel"/>
    <w:tmpl w:val="15862612"/>
    <w:lvl w:ilvl="0" w:tplc="7AE2C1A2">
      <w:start w:val="3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33665A8"/>
    <w:multiLevelType w:val="hybridMultilevel"/>
    <w:tmpl w:val="B6F8BBBE"/>
    <w:lvl w:ilvl="0" w:tplc="E3E0C1B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36F673F"/>
    <w:multiLevelType w:val="hybridMultilevel"/>
    <w:tmpl w:val="A4AE32B0"/>
    <w:lvl w:ilvl="0" w:tplc="ED326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C75D1"/>
    <w:multiLevelType w:val="hybridMultilevel"/>
    <w:tmpl w:val="32BA572C"/>
    <w:lvl w:ilvl="0" w:tplc="6512E2A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A2447C0"/>
    <w:multiLevelType w:val="hybridMultilevel"/>
    <w:tmpl w:val="DE642CF6"/>
    <w:lvl w:ilvl="0" w:tplc="97528AB6">
      <w:start w:val="6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3FCA6771"/>
    <w:multiLevelType w:val="hybridMultilevel"/>
    <w:tmpl w:val="330A7FD2"/>
    <w:lvl w:ilvl="0" w:tplc="CF70A236">
      <w:start w:val="5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F42FD"/>
    <w:multiLevelType w:val="hybridMultilevel"/>
    <w:tmpl w:val="4F32994C"/>
    <w:lvl w:ilvl="0" w:tplc="6512E2A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49D28A8"/>
    <w:multiLevelType w:val="hybridMultilevel"/>
    <w:tmpl w:val="E52E94AE"/>
    <w:lvl w:ilvl="0" w:tplc="7992684C">
      <w:start w:val="7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B1F7C"/>
    <w:multiLevelType w:val="hybridMultilevel"/>
    <w:tmpl w:val="B6F8BBBE"/>
    <w:lvl w:ilvl="0" w:tplc="E3E0C1B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7C7C6DF4"/>
    <w:multiLevelType w:val="hybridMultilevel"/>
    <w:tmpl w:val="F258CCA2"/>
    <w:lvl w:ilvl="0" w:tplc="6512E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13"/>
  </w:num>
  <w:num w:numId="6">
    <w:abstractNumId w:val="6"/>
  </w:num>
  <w:num w:numId="7">
    <w:abstractNumId w:val="1"/>
  </w:num>
  <w:num w:numId="8">
    <w:abstractNumId w:val="5"/>
  </w:num>
  <w:num w:numId="9">
    <w:abstractNumId w:val="18"/>
  </w:num>
  <w:num w:numId="10">
    <w:abstractNumId w:val="15"/>
  </w:num>
  <w:num w:numId="11">
    <w:abstractNumId w:val="12"/>
  </w:num>
  <w:num w:numId="12">
    <w:abstractNumId w:val="8"/>
  </w:num>
  <w:num w:numId="13">
    <w:abstractNumId w:val="0"/>
  </w:num>
  <w:num w:numId="14">
    <w:abstractNumId w:val="4"/>
  </w:num>
  <w:num w:numId="15">
    <w:abstractNumId w:val="14"/>
  </w:num>
  <w:num w:numId="16">
    <w:abstractNumId w:val="3"/>
  </w:num>
  <w:num w:numId="17">
    <w:abstractNumId w:val="2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EDA"/>
    <w:rsid w:val="00000EDA"/>
    <w:rsid w:val="000B030F"/>
    <w:rsid w:val="000C0AE3"/>
    <w:rsid w:val="00132758"/>
    <w:rsid w:val="00186E7A"/>
    <w:rsid w:val="00335A60"/>
    <w:rsid w:val="005D17FA"/>
    <w:rsid w:val="006106DC"/>
    <w:rsid w:val="0067621D"/>
    <w:rsid w:val="006C0E93"/>
    <w:rsid w:val="006C3786"/>
    <w:rsid w:val="00710181"/>
    <w:rsid w:val="009E6CF8"/>
    <w:rsid w:val="009F3406"/>
    <w:rsid w:val="00A241D1"/>
    <w:rsid w:val="00B66923"/>
    <w:rsid w:val="00D42564"/>
    <w:rsid w:val="00D94823"/>
    <w:rsid w:val="00EB550F"/>
    <w:rsid w:val="00F8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5815"/>
  <w15:chartTrackingRefBased/>
  <w15:docId w15:val="{8220E787-C99D-4442-818A-F6C8B39E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E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1857</Words>
  <Characters>11146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Rosińska-Piasny</dc:creator>
  <cp:keywords/>
  <dc:description/>
  <cp:lastModifiedBy>Jarosław Strzelecki</cp:lastModifiedBy>
  <cp:revision>7</cp:revision>
  <cp:lastPrinted>2022-02-14T08:35:00Z</cp:lastPrinted>
  <dcterms:created xsi:type="dcterms:W3CDTF">2022-02-14T10:06:00Z</dcterms:created>
  <dcterms:modified xsi:type="dcterms:W3CDTF">2023-03-03T10:51:00Z</dcterms:modified>
</cp:coreProperties>
</file>