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AB8" w:rsidRDefault="00C34E73" w:rsidP="00C34E73">
      <w:pPr>
        <w:spacing w:after="480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C34E73">
        <w:rPr>
          <w:sz w:val="28"/>
          <w:szCs w:val="28"/>
        </w:rPr>
        <w:t xml:space="preserve">Tekst jednolity programu pomocowego </w:t>
      </w:r>
      <w:r w:rsidRPr="00C34E73">
        <w:rPr>
          <w:sz w:val="28"/>
          <w:szCs w:val="28"/>
        </w:rPr>
        <w:br/>
      </w:r>
      <w:r w:rsidRPr="00C34E73">
        <w:rPr>
          <w:b/>
          <w:i/>
          <w:sz w:val="28"/>
          <w:szCs w:val="28"/>
        </w:rPr>
        <w:t>SA.62603 – COVID-19 Support to bus operators</w:t>
      </w:r>
    </w:p>
    <w:p w:rsidR="00C34E73" w:rsidRPr="00C34E73" w:rsidRDefault="00C34E73" w:rsidP="00C34E73">
      <w:pPr>
        <w:pStyle w:val="Default"/>
        <w:jc w:val="both"/>
      </w:pPr>
      <w:r w:rsidRPr="00C34E73">
        <w:t>„</w:t>
      </w:r>
      <w:r w:rsidRPr="00C34E73">
        <w:rPr>
          <w:b/>
        </w:rPr>
        <w:t>Art. 15zzzzl</w:t>
      </w:r>
      <w:r w:rsidRPr="00C34E73">
        <w:rPr>
          <w:b/>
          <w:vertAlign w:val="superscript"/>
        </w:rPr>
        <w:t>5</w:t>
      </w:r>
      <w:r w:rsidRPr="00C34E73">
        <w:rPr>
          <w:b/>
        </w:rPr>
        <w:t>. 1.</w:t>
      </w:r>
      <w:r w:rsidRPr="00C34E73">
        <w:t xml:space="preserve"> W celu przeciwdziałania skutkom COVID-19 przewoźnicy wykonujący przewozy autobusowe oraz operatorzy przewozów autobusowych o charakterze użyteczności publicznej, z wyłączeniem komunikacji miejskiej, otrzymują wsparcie finansowe za miesiące obowiązywania ograniczeń w przemieszczaniu się środkami publicznego transportu zbiorowego w zakresie liczby zajętych miejsc siedzących albo miejsc siedzących i stojących w stosunku do dokumentacji technicznej lub techniczno-ruchowej pojazdu, jednak nie dłużej niż do dnia 31 grudnia 2021 r. </w:t>
      </w:r>
    </w:p>
    <w:p w:rsidR="00C34E73" w:rsidRDefault="00C34E73" w:rsidP="00C34E73">
      <w:pPr>
        <w:pStyle w:val="Default"/>
        <w:jc w:val="both"/>
        <w:rPr>
          <w:sz w:val="20"/>
          <w:szCs w:val="20"/>
        </w:rPr>
      </w:pPr>
    </w:p>
    <w:p w:rsidR="00C34E73" w:rsidRPr="00C34E73" w:rsidRDefault="00C34E73" w:rsidP="00C34E73">
      <w:pPr>
        <w:pStyle w:val="Default"/>
        <w:jc w:val="both"/>
      </w:pPr>
      <w:r w:rsidRPr="00C34E73">
        <w:rPr>
          <w:b/>
        </w:rPr>
        <w:t>2.</w:t>
      </w:r>
      <w:r w:rsidRPr="00C34E73">
        <w:t xml:space="preserve"> Wysokość wsparcia, o którym mowa w ust. 1, ustala się dla każdego z beneficjentów przez porównanie poniesionych kosztów i osiągniętych przychodów w przeliczeniu na pracę eksploatacyjną zrealizowaną za każ</w:t>
      </w:r>
      <w:r>
        <w:t>dy mie</w:t>
      </w:r>
      <w:r w:rsidRPr="00C34E73">
        <w:t>siąc roku 2019 w stosunku do poniesionych kosztów i osiągniętych przychodów w przeliczeniu na pracę</w:t>
      </w:r>
      <w:r>
        <w:t xml:space="preserve"> eksploata</w:t>
      </w:r>
      <w:r w:rsidRPr="00C34E73">
        <w:t xml:space="preserve">cyjną zrealizowaną za ten sam miesiąc roku 2021. </w:t>
      </w:r>
    </w:p>
    <w:p w:rsidR="00C34E73" w:rsidRDefault="00C34E73" w:rsidP="00C34E73">
      <w:pPr>
        <w:pStyle w:val="Default"/>
        <w:rPr>
          <w:sz w:val="20"/>
          <w:szCs w:val="20"/>
        </w:rPr>
      </w:pPr>
    </w:p>
    <w:p w:rsidR="00C34E73" w:rsidRPr="00C34E73" w:rsidRDefault="00C34E73" w:rsidP="00C34E73">
      <w:pPr>
        <w:pStyle w:val="Default"/>
        <w:jc w:val="both"/>
      </w:pPr>
      <w:r w:rsidRPr="00C34E73">
        <w:rPr>
          <w:b/>
        </w:rPr>
        <w:t>3.</w:t>
      </w:r>
      <w:r w:rsidRPr="00C34E73">
        <w:t xml:space="preserve"> Wsparcie, o którym mowa w ust. 1, jest należne beneficjentowi, w przypadku gdy: </w:t>
      </w:r>
    </w:p>
    <w:p w:rsidR="00C34E73" w:rsidRPr="00C34E73" w:rsidRDefault="00C34E73" w:rsidP="00C34E73">
      <w:pPr>
        <w:pStyle w:val="Default"/>
        <w:numPr>
          <w:ilvl w:val="0"/>
          <w:numId w:val="1"/>
        </w:numPr>
        <w:spacing w:before="120" w:after="120"/>
        <w:ind w:left="714" w:hanging="357"/>
        <w:jc w:val="both"/>
      </w:pPr>
      <w:r w:rsidRPr="00C34E73">
        <w:t xml:space="preserve">z porównania, o którym mowa w ust. 2, wynikać będzie pogorszenie wyniku finansowego w odniesieniu do wozokilometra przewozu za objęty wsparciem miesiąc roku 2021 oraz </w:t>
      </w:r>
    </w:p>
    <w:p w:rsidR="00C34E73" w:rsidRPr="00C34E73" w:rsidRDefault="00C34E73" w:rsidP="00C34E73">
      <w:pPr>
        <w:pStyle w:val="Default"/>
        <w:numPr>
          <w:ilvl w:val="0"/>
          <w:numId w:val="1"/>
        </w:numPr>
        <w:spacing w:before="120" w:after="120"/>
        <w:ind w:left="714" w:hanging="357"/>
        <w:jc w:val="both"/>
      </w:pPr>
      <w:r w:rsidRPr="00C34E73">
        <w:t xml:space="preserve">w miesiącu objętym wsparciem utrzymana została praca eksploatacyjna wyrażona w wozokilometrach na poziomie tego samego miesiąca roku 2019, a w przypadku obniżenia pracy eksploatacyjnej kwota wsparcia ulega proporcjonalnemu zmniejszeniu. </w:t>
      </w:r>
    </w:p>
    <w:p w:rsidR="00C34E73" w:rsidRDefault="00C34E73" w:rsidP="00C34E73">
      <w:pPr>
        <w:pStyle w:val="Default"/>
        <w:rPr>
          <w:color w:val="auto"/>
          <w:sz w:val="20"/>
          <w:szCs w:val="20"/>
        </w:rPr>
      </w:pPr>
    </w:p>
    <w:p w:rsidR="00C34E73" w:rsidRPr="00C34E73" w:rsidRDefault="00C34E73" w:rsidP="00C34E73">
      <w:pPr>
        <w:pStyle w:val="Default"/>
        <w:jc w:val="both"/>
      </w:pPr>
      <w:r w:rsidRPr="00C34E73">
        <w:rPr>
          <w:b/>
        </w:rPr>
        <w:t>4.</w:t>
      </w:r>
      <w:r w:rsidRPr="00C34E73">
        <w:t xml:space="preserve"> Wysokość wsparcia, o którym mowa w ust. 1, nie może przekroczyć: </w:t>
      </w:r>
    </w:p>
    <w:p w:rsidR="00C34E73" w:rsidRPr="00C34E73" w:rsidRDefault="00C34E73" w:rsidP="00C34E73">
      <w:pPr>
        <w:pStyle w:val="Default"/>
        <w:numPr>
          <w:ilvl w:val="0"/>
          <w:numId w:val="3"/>
        </w:numPr>
        <w:spacing w:before="120" w:after="120"/>
        <w:ind w:left="714" w:hanging="357"/>
        <w:jc w:val="both"/>
      </w:pPr>
      <w:r w:rsidRPr="00C34E73">
        <w:t>dla przewoźników, o których mowa w ust. 1, kwoty dopłaty do krajowych autobusowych przewozów pasaż</w:t>
      </w:r>
      <w:r>
        <w:t>er</w:t>
      </w:r>
      <w:r w:rsidRPr="00C34E73">
        <w:t>skich, o której mowa w art. 8a ust. 2 ustawy z dnia 20 czerwca 1992 r. o up</w:t>
      </w:r>
      <w:r>
        <w:t>rawnieniach do ulgowych przejaz</w:t>
      </w:r>
      <w:r w:rsidRPr="00C34E73">
        <w:t xml:space="preserve">dów środkami publicznego transportu zbiorowego (Dz. U. z 2018 r. poz. 295), rozliczonej za te same miesiące roku 2019, pomniejszonej o przekazane tym przewoźnikom dopłaty na finansowanie utraconych przychodów w związku ze stosowaniem ustawowych uprawnień do ulgowych przejazdów za te miesiące; </w:t>
      </w:r>
    </w:p>
    <w:p w:rsidR="00C34E73" w:rsidRPr="00C34E73" w:rsidRDefault="00C34E73" w:rsidP="00C34E73">
      <w:pPr>
        <w:pStyle w:val="Default"/>
        <w:numPr>
          <w:ilvl w:val="0"/>
          <w:numId w:val="3"/>
        </w:numPr>
        <w:spacing w:before="120" w:after="120"/>
        <w:ind w:left="714" w:hanging="357"/>
        <w:jc w:val="both"/>
      </w:pPr>
      <w:r w:rsidRPr="00C34E73">
        <w:t xml:space="preserve">dla operatorów, o których mowa w ust. 1, rekompensaty, o której mowa w art. 54 </w:t>
      </w:r>
      <w:r>
        <w:br/>
      </w:r>
      <w:r w:rsidRPr="00C34E73">
        <w:t>ust. 2 pkt 1 ustawy z dnia 16 grudnia 2010 r. o publicznym transporcie zbiorowym, rozliczonej za te same miesią</w:t>
      </w:r>
      <w:r>
        <w:t>ce roku 2019, pomniej</w:t>
      </w:r>
      <w:r w:rsidRPr="00C34E73">
        <w:t xml:space="preserve">szonej o przekazaną tym operatorom rekompensatę na finansowanie utraconych przychodów w związku </w:t>
      </w:r>
      <w:r>
        <w:br/>
      </w:r>
      <w:r w:rsidRPr="00C34E73">
        <w:t xml:space="preserve">ze stosowaniem ustawowych uprawnień do ulgowych przejazdów za te miesiące. </w:t>
      </w:r>
    </w:p>
    <w:p w:rsidR="00C34E73" w:rsidRPr="00C34E73" w:rsidRDefault="00C34E73" w:rsidP="00C34E73">
      <w:pPr>
        <w:pStyle w:val="Default"/>
        <w:rPr>
          <w:i/>
        </w:rPr>
      </w:pPr>
    </w:p>
    <w:p w:rsidR="00C34E73" w:rsidRPr="00C34E73" w:rsidRDefault="00C34E73" w:rsidP="00C34E73">
      <w:pPr>
        <w:pStyle w:val="Default"/>
        <w:jc w:val="both"/>
      </w:pPr>
      <w:r w:rsidRPr="00C34E73">
        <w:rPr>
          <w:b/>
        </w:rPr>
        <w:t>5.</w:t>
      </w:r>
      <w:r w:rsidRPr="00C34E73">
        <w:t xml:space="preserve"> Wsparcie, o którym mowa w ust. 1, jest przekazywane z budżetu państwa ze środków zaplanowanych w budżecie właściwego wojewody przeznaczonych na krajowe pasażerskie przewozy autobusowe. </w:t>
      </w:r>
    </w:p>
    <w:p w:rsidR="00C34E73" w:rsidRDefault="00C34E73" w:rsidP="00C34E73">
      <w:pPr>
        <w:pStyle w:val="Default"/>
        <w:rPr>
          <w:color w:val="auto"/>
          <w:sz w:val="20"/>
          <w:szCs w:val="20"/>
        </w:rPr>
      </w:pPr>
    </w:p>
    <w:p w:rsidR="00C34E73" w:rsidRDefault="00C34E73" w:rsidP="00C34E73">
      <w:pPr>
        <w:pStyle w:val="Default"/>
        <w:jc w:val="both"/>
      </w:pPr>
      <w:r w:rsidRPr="00C34E73">
        <w:rPr>
          <w:b/>
        </w:rPr>
        <w:t>6.</w:t>
      </w:r>
      <w:r w:rsidRPr="00C34E73">
        <w:t xml:space="preserve"> Wsparcie, o którym mowa w ust. 1, otrzymane przez operatora przewozów autobusowych </w:t>
      </w:r>
      <w:r>
        <w:br/>
      </w:r>
      <w:r w:rsidRPr="00C34E73">
        <w:t>o charakterze uż</w:t>
      </w:r>
      <w:r>
        <w:t>ytecz</w:t>
      </w:r>
      <w:r w:rsidRPr="00C34E73">
        <w:t xml:space="preserve">ności publicznej jest uwzględniane przy obliczaniu należnej operatorowi rekompensaty, o której mowa w art. 50 ust. 1 pkt 2 lit. c ustawy z dnia 16 grudnia 2010 r. </w:t>
      </w:r>
      <w:r>
        <w:br/>
      </w:r>
      <w:r w:rsidRPr="00C34E73">
        <w:t xml:space="preserve">o publicznym transporcie zbiorowym. </w:t>
      </w:r>
    </w:p>
    <w:p w:rsidR="00C34E73" w:rsidRPr="00C34E73" w:rsidRDefault="00C34E73" w:rsidP="00C34E73">
      <w:pPr>
        <w:pStyle w:val="Default"/>
        <w:jc w:val="both"/>
      </w:pPr>
    </w:p>
    <w:p w:rsidR="00C34E73" w:rsidRDefault="00C34E73" w:rsidP="00C34E73">
      <w:pPr>
        <w:pStyle w:val="Default"/>
        <w:jc w:val="both"/>
      </w:pPr>
      <w:r w:rsidRPr="00C34E73">
        <w:rPr>
          <w:b/>
        </w:rPr>
        <w:t>7.</w:t>
      </w:r>
      <w:r w:rsidRPr="00C34E73">
        <w:t xml:space="preserve"> Wysokość wsparcia, o którym mowa w ust. 1, ulega pomniejszeniu o kwotę wsparcia uzyskanego z innych źródeł na utrzymanie prowadzonej działalności gospodarczej związanej ze świadczeniem usług przewozu osób, z wyjątkiem rekompensaty z tytułu świadczenia usług publicznych, o której mowa w art. 50 ustawy z dnia 16 grudnia 2010 r. o publicznym transporcie zbiorowym. </w:t>
      </w:r>
    </w:p>
    <w:p w:rsidR="00C34E73" w:rsidRPr="00C34E73" w:rsidRDefault="00C34E73" w:rsidP="00C34E73">
      <w:pPr>
        <w:pStyle w:val="Default"/>
        <w:jc w:val="both"/>
      </w:pPr>
    </w:p>
    <w:p w:rsidR="00C34E73" w:rsidRPr="00C34E73" w:rsidRDefault="00C34E73" w:rsidP="00C34E73">
      <w:pPr>
        <w:pStyle w:val="Default"/>
        <w:jc w:val="both"/>
      </w:pPr>
      <w:r w:rsidRPr="001E726E">
        <w:rPr>
          <w:b/>
        </w:rPr>
        <w:t>8.</w:t>
      </w:r>
      <w:r w:rsidRPr="00C34E73">
        <w:t xml:space="preserve"> Środki finansowe są przekazywane przez właściwego miejscowo marszałka województwa na podstawie wniosków składanych przez przewoźnika, o którym mowa w ust. 1, lub organizator</w:t>
      </w:r>
      <w:r>
        <w:t>a publicznego transportu zbioro</w:t>
      </w:r>
      <w:r w:rsidRPr="00C34E73">
        <w:t>wego na podstawie wniosku złożonego przez operatora, o którym mowa w ust. 1, zawierających kalkulację</w:t>
      </w:r>
      <w:r>
        <w:t xml:space="preserve"> wnios</w:t>
      </w:r>
      <w:r w:rsidRPr="00C34E73">
        <w:t xml:space="preserve">kowanych kwot wsparcia w ujęciu miesięcznym wraz z oświadczeniem o prawidłowości danych w nich ujętych. </w:t>
      </w:r>
    </w:p>
    <w:p w:rsidR="00C34E73" w:rsidRDefault="00C34E73" w:rsidP="00C34E73">
      <w:pPr>
        <w:pStyle w:val="Default"/>
      </w:pPr>
    </w:p>
    <w:p w:rsidR="00C34E73" w:rsidRPr="00C34E73" w:rsidRDefault="00C34E73" w:rsidP="00C34E73">
      <w:pPr>
        <w:pStyle w:val="Default"/>
        <w:jc w:val="both"/>
      </w:pPr>
      <w:r w:rsidRPr="001E726E">
        <w:rPr>
          <w:b/>
        </w:rPr>
        <w:t>9.</w:t>
      </w:r>
      <w:r w:rsidRPr="00C34E73">
        <w:t xml:space="preserve"> W celu weryfikacji danych ujętych we wniosku, o którym mowa w ust. 8, właściwy miejscowo marszałek województwa może: </w:t>
      </w:r>
    </w:p>
    <w:p w:rsidR="00C34E73" w:rsidRPr="00C34E73" w:rsidRDefault="00C34E73" w:rsidP="00C34E73">
      <w:pPr>
        <w:pStyle w:val="Default"/>
        <w:numPr>
          <w:ilvl w:val="0"/>
          <w:numId w:val="6"/>
        </w:numPr>
        <w:spacing w:before="120" w:after="120"/>
        <w:ind w:left="714" w:hanging="357"/>
        <w:jc w:val="both"/>
      </w:pPr>
      <w:r w:rsidRPr="00C34E73">
        <w:t xml:space="preserve">żądać od przewoźnika oraz organizatora, o których mowa w ust. 1, dokumentów potwierdzających informacje zawarte we wniosku; </w:t>
      </w:r>
    </w:p>
    <w:p w:rsidR="00C34E73" w:rsidRPr="00C34E73" w:rsidRDefault="00C34E73" w:rsidP="00C34E73">
      <w:pPr>
        <w:pStyle w:val="Default"/>
        <w:numPr>
          <w:ilvl w:val="0"/>
          <w:numId w:val="6"/>
        </w:numPr>
        <w:spacing w:before="120" w:after="120"/>
        <w:ind w:left="714" w:hanging="357"/>
        <w:jc w:val="both"/>
      </w:pPr>
      <w:r w:rsidRPr="00C34E73">
        <w:t xml:space="preserve">przeprowadzać kontrole i zlecać – na koszt beneficjentów – ich przeprowadzenie. </w:t>
      </w:r>
    </w:p>
    <w:p w:rsidR="00C34E73" w:rsidRDefault="00C34E73" w:rsidP="00C34E73">
      <w:pPr>
        <w:pStyle w:val="Default"/>
        <w:jc w:val="both"/>
      </w:pPr>
    </w:p>
    <w:p w:rsidR="00C34E73" w:rsidRPr="00C34E73" w:rsidRDefault="00C34E73" w:rsidP="00C34E73">
      <w:pPr>
        <w:pStyle w:val="Default"/>
        <w:jc w:val="both"/>
      </w:pPr>
      <w:r w:rsidRPr="001E726E">
        <w:rPr>
          <w:b/>
        </w:rPr>
        <w:t>10.</w:t>
      </w:r>
      <w:r w:rsidRPr="00C34E73">
        <w:t xml:space="preserve"> W przypadku gdy łączna kwota wsparcia, o którym mowa w ust. 1, dla pojedynczego beneficjenta za wszystkie miesiące 2021 r. przekracza kwotę 500 000 zł, przeprowadzenie kontroli ma charakter obligatoryjny. </w:t>
      </w:r>
    </w:p>
    <w:p w:rsidR="00C34E73" w:rsidRDefault="00C34E73" w:rsidP="00C34E73">
      <w:pPr>
        <w:pStyle w:val="Default"/>
      </w:pPr>
    </w:p>
    <w:p w:rsidR="001E726E" w:rsidRPr="001E726E" w:rsidRDefault="00C34E73" w:rsidP="001E726E">
      <w:pPr>
        <w:pStyle w:val="Default"/>
        <w:jc w:val="both"/>
      </w:pPr>
      <w:r w:rsidRPr="001E726E">
        <w:rPr>
          <w:b/>
        </w:rPr>
        <w:t>11.</w:t>
      </w:r>
      <w:r w:rsidRPr="00C34E73">
        <w:t xml:space="preserve"> </w:t>
      </w:r>
      <w:r w:rsidR="001E726E" w:rsidRPr="001E726E">
        <w:t>Wsparcie, o którym mowa w ust. 1, stanowi pomoc publiczną podlegającą</w:t>
      </w:r>
      <w:r w:rsidR="001E726E">
        <w:t xml:space="preserve"> notyfikacji Komisji Europej</w:t>
      </w:r>
      <w:r w:rsidR="001E726E" w:rsidRPr="001E726E">
        <w:t xml:space="preserve">skiej i może być udzielane: </w:t>
      </w:r>
    </w:p>
    <w:p w:rsidR="001E726E" w:rsidRPr="001E726E" w:rsidRDefault="001E726E" w:rsidP="001E726E">
      <w:pPr>
        <w:pStyle w:val="Default"/>
        <w:numPr>
          <w:ilvl w:val="0"/>
          <w:numId w:val="7"/>
        </w:numPr>
        <w:spacing w:before="120" w:after="120"/>
        <w:ind w:left="714" w:hanging="357"/>
        <w:jc w:val="both"/>
      </w:pPr>
      <w:r w:rsidRPr="001E726E">
        <w:t xml:space="preserve">zgodnie z postanowieniami zawartymi w decyzji Komisji Europejskiej, wydanej </w:t>
      </w:r>
      <w:r w:rsidR="00BC4A98">
        <w:br/>
      </w:r>
      <w:r w:rsidRPr="001E726E">
        <w:t xml:space="preserve">w wyniku notyfikacji; </w:t>
      </w:r>
    </w:p>
    <w:p w:rsidR="001E726E" w:rsidRDefault="001E726E" w:rsidP="001E726E">
      <w:pPr>
        <w:pStyle w:val="Default"/>
        <w:numPr>
          <w:ilvl w:val="0"/>
          <w:numId w:val="7"/>
        </w:numPr>
        <w:spacing w:before="120" w:after="120"/>
        <w:ind w:left="714" w:hanging="357"/>
        <w:jc w:val="both"/>
      </w:pPr>
      <w:r w:rsidRPr="001E726E">
        <w:t xml:space="preserve">nie wcześniej niż od dnia następującego po dniu wydania przez Komisję Europejską decyzji o zgodności tej pomocy z rynkiem wewnętrznym Unii Europejskiej; </w:t>
      </w:r>
    </w:p>
    <w:p w:rsidR="001E726E" w:rsidRPr="001E726E" w:rsidRDefault="001E726E" w:rsidP="001E726E">
      <w:pPr>
        <w:pStyle w:val="Default"/>
        <w:numPr>
          <w:ilvl w:val="0"/>
          <w:numId w:val="7"/>
        </w:numPr>
        <w:spacing w:before="120" w:after="120"/>
        <w:ind w:left="714" w:hanging="357"/>
        <w:jc w:val="both"/>
      </w:pPr>
      <w:r w:rsidRPr="001E726E">
        <w:t xml:space="preserve">zgodnie z warunkami udzielania pomocy określonymi w komunikacie Komisji Europejskiej – Tymczasowe ramy środków pomocy państwa w celu wsparcia gospodarki w kontekście trwającej epidemii COVID-19, w szczególności: </w:t>
      </w:r>
    </w:p>
    <w:p w:rsidR="001E726E" w:rsidRPr="001E726E" w:rsidRDefault="001E726E" w:rsidP="001E726E">
      <w:pPr>
        <w:pStyle w:val="Default"/>
        <w:numPr>
          <w:ilvl w:val="0"/>
          <w:numId w:val="9"/>
        </w:numPr>
        <w:spacing w:before="80" w:after="80"/>
        <w:ind w:left="1134" w:hanging="357"/>
        <w:jc w:val="both"/>
      </w:pPr>
      <w:r w:rsidRPr="001E726E">
        <w:t xml:space="preserve">łączna kwota wsparcia nie może przekroczyć 1,8 mln euro brutto dla pojedynczego beneficjenta, </w:t>
      </w:r>
    </w:p>
    <w:p w:rsidR="001E726E" w:rsidRPr="001E726E" w:rsidRDefault="001E726E" w:rsidP="001E726E">
      <w:pPr>
        <w:pStyle w:val="Default"/>
        <w:numPr>
          <w:ilvl w:val="0"/>
          <w:numId w:val="9"/>
        </w:numPr>
        <w:spacing w:before="80" w:after="80"/>
        <w:ind w:left="1134" w:hanging="357"/>
        <w:jc w:val="both"/>
      </w:pPr>
      <w:r w:rsidRPr="001E726E">
        <w:t xml:space="preserve">wsparcie nie może być udzielone beneficjentowi, który w dniu 31 grudnia 2019 r. znajdował się w trudnej sytuacji w rozumieniu rozporządzenia Komisji (UE) </w:t>
      </w:r>
      <w:r w:rsidR="00BC4A98">
        <w:br/>
      </w:r>
      <w:r w:rsidRPr="001E726E">
        <w:t xml:space="preserve">nr 651/2014 z dnia 17 czerwca 2014 r. uznającego niektóre rodzaje pomocy </w:t>
      </w:r>
      <w:r w:rsidR="00BC4A98">
        <w:br/>
      </w:r>
      <w:r w:rsidRPr="001E726E">
        <w:t xml:space="preserve">za zgodne z rynkiem wewnętrznym w zastosowaniu art. 107 i 108 Traktatu </w:t>
      </w:r>
      <w:r w:rsidR="00BC4A98">
        <w:br/>
      </w:r>
      <w:r w:rsidRPr="001E726E">
        <w:t xml:space="preserve">(Dz. Urz. UE L 187 z 26.06.2014, str. 1, z późn. zm.3), z wyjątkiem mikroprzedsiębiorców i małych przedsiębiorców w rozumieniu załącznika I </w:t>
      </w:r>
      <w:r w:rsidR="00BC4A98">
        <w:br/>
      </w:r>
      <w:r w:rsidRPr="001E726E">
        <w:t>do tego rozporządzenia, którzy w</w:t>
      </w:r>
      <w:r w:rsidR="00BC4A98">
        <w:t xml:space="preserve"> dniu 31 grudnia 2019 r. znajdo</w:t>
      </w:r>
      <w:r w:rsidRPr="001E726E">
        <w:t xml:space="preserve">wali się </w:t>
      </w:r>
      <w:r w:rsidR="00BC4A98">
        <w:br/>
      </w:r>
      <w:r w:rsidRPr="001E726E">
        <w:t>w trudnej sytuacji, pod warunkiem</w:t>
      </w:r>
      <w:r w:rsidR="00BC4A98">
        <w:t xml:space="preserve"> </w:t>
      </w:r>
      <w:r w:rsidRPr="001E726E">
        <w:t xml:space="preserve">że nie są oni objęci zbiorowym postępowaniem upadłościowym na podstawie prawa krajowego oraz nie otrzymali pomocy na ratowanie ani pomocy na restrukturyzację, </w:t>
      </w:r>
    </w:p>
    <w:p w:rsidR="001E726E" w:rsidRPr="001E726E" w:rsidRDefault="001E726E" w:rsidP="001E726E">
      <w:pPr>
        <w:pStyle w:val="Default"/>
        <w:numPr>
          <w:ilvl w:val="0"/>
          <w:numId w:val="9"/>
        </w:numPr>
        <w:spacing w:before="80" w:after="80"/>
        <w:ind w:left="1134" w:hanging="357"/>
        <w:jc w:val="both"/>
      </w:pPr>
      <w:r w:rsidRPr="001E726E">
        <w:lastRenderedPageBreak/>
        <w:t xml:space="preserve">mikroprzedsiębiorcy i mali przedsiębiorcy, o których mowa w lit. b, którzy otrzymali pomoc na ratowanie, mogą otrzymać wsparcie, jeżeli przed udzieleniem tego wsparcia, spłacili pożyczkę lub zakończyli umowę gwarancji, które stanowiły pomoc na ratowanie, </w:t>
      </w:r>
    </w:p>
    <w:p w:rsidR="001E726E" w:rsidRPr="001E726E" w:rsidRDefault="001E726E" w:rsidP="001E726E">
      <w:pPr>
        <w:pStyle w:val="Default"/>
        <w:numPr>
          <w:ilvl w:val="0"/>
          <w:numId w:val="9"/>
        </w:numPr>
        <w:spacing w:before="80" w:after="80"/>
        <w:ind w:left="1134" w:hanging="357"/>
        <w:jc w:val="both"/>
      </w:pPr>
      <w:r w:rsidRPr="001E726E">
        <w:t>mikroprzedsiębiorcy i mali przedsiębiorcy, o których mowa w lit. b, którz</w:t>
      </w:r>
      <w:r w:rsidR="00BC4A98">
        <w:t>y otrzymali pomoc na restruktury</w:t>
      </w:r>
      <w:r w:rsidRPr="001E726E">
        <w:t xml:space="preserve">zację, mogą otrzymać wsparcie, jeżeli w czasie jego udzielania nie podlegali już planowi restrukturyzacji, </w:t>
      </w:r>
    </w:p>
    <w:p w:rsidR="001E726E" w:rsidRPr="00C34E73" w:rsidRDefault="001E726E" w:rsidP="001E726E">
      <w:pPr>
        <w:pStyle w:val="Default"/>
        <w:numPr>
          <w:ilvl w:val="0"/>
          <w:numId w:val="9"/>
        </w:numPr>
        <w:spacing w:before="80" w:after="80"/>
        <w:ind w:left="1134" w:hanging="357"/>
        <w:jc w:val="both"/>
      </w:pPr>
      <w:r w:rsidRPr="001E726E">
        <w:t>wsparcia udziela się nie później niż do dnia 31 grudnia 2021 r.</w:t>
      </w:r>
    </w:p>
    <w:sectPr w:rsidR="001E726E" w:rsidRPr="00C3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7624"/>
    <w:multiLevelType w:val="hybridMultilevel"/>
    <w:tmpl w:val="2C0E9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628D"/>
    <w:multiLevelType w:val="hybridMultilevel"/>
    <w:tmpl w:val="10001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03E4F"/>
    <w:multiLevelType w:val="hybridMultilevel"/>
    <w:tmpl w:val="95404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60405"/>
    <w:multiLevelType w:val="hybridMultilevel"/>
    <w:tmpl w:val="3304AF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A3B76"/>
    <w:multiLevelType w:val="hybridMultilevel"/>
    <w:tmpl w:val="986AAB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F121D"/>
    <w:multiLevelType w:val="hybridMultilevel"/>
    <w:tmpl w:val="EB20B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56019"/>
    <w:multiLevelType w:val="hybridMultilevel"/>
    <w:tmpl w:val="50C60B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25B9C"/>
    <w:multiLevelType w:val="hybridMultilevel"/>
    <w:tmpl w:val="4894E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42594"/>
    <w:multiLevelType w:val="hybridMultilevel"/>
    <w:tmpl w:val="98F68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77D4D"/>
    <w:multiLevelType w:val="hybridMultilevel"/>
    <w:tmpl w:val="6EBA7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73"/>
    <w:rsid w:val="001E726E"/>
    <w:rsid w:val="007C6A88"/>
    <w:rsid w:val="00B41AD4"/>
    <w:rsid w:val="00BC4A98"/>
    <w:rsid w:val="00C34E73"/>
    <w:rsid w:val="00EF5AB8"/>
    <w:rsid w:val="00FC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1E77F-CE14-4538-97A5-CFE34B09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34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Buzakowski Artur</dc:creator>
  <cp:lastModifiedBy>Edyta Kietla</cp:lastModifiedBy>
  <cp:revision>2</cp:revision>
  <dcterms:created xsi:type="dcterms:W3CDTF">2021-08-30T08:10:00Z</dcterms:created>
  <dcterms:modified xsi:type="dcterms:W3CDTF">2021-08-30T08:10:00Z</dcterms:modified>
</cp:coreProperties>
</file>