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91E" w:rsidRPr="007804B9" w:rsidRDefault="007804B9" w:rsidP="007804B9">
      <w:pPr>
        <w:keepNext/>
        <w:spacing w:before="240" w:after="60" w:line="360" w:lineRule="auto"/>
        <w:jc w:val="center"/>
        <w:outlineLvl w:val="0"/>
        <w:rPr>
          <w:rFonts w:ascii="Arial" w:hAnsi="Arial" w:cs="Arial"/>
          <w:b/>
          <w:bCs/>
          <w:kern w:val="32"/>
          <w:sz w:val="24"/>
          <w:szCs w:val="24"/>
        </w:rPr>
      </w:pPr>
      <w:bookmarkStart w:id="0" w:name="_Toc433717272"/>
      <w:r w:rsidRPr="007804B9">
        <w:rPr>
          <w:rFonts w:ascii="Arial" w:hAnsi="Arial" w:cs="Arial"/>
          <w:noProof/>
          <w:sz w:val="24"/>
          <w:szCs w:val="24"/>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7" type="#_x0000_t75" alt="Tytuł: logo Funduszy Europejskich, logo barw RP, logo herb województwa, logo Unii Europejskiej" style="width:481.8pt;height:54.6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">
            <v:imagedata r:id="rId8" o:title="" croptop="-11288f" cropbottom="-14742f" cropleft="-1008f" cropright="-945f"/>
            <o:lock v:ext="edit" aspectratio="f"/>
          </v:shape>
        </w:pict>
      </w:r>
    </w:p>
    <w:bookmarkEnd w:id="0"/>
    <w:p w:rsidR="00D6191E" w:rsidRPr="007804B9" w:rsidRDefault="00D6191E" w:rsidP="007804B9">
      <w:pPr>
        <w:spacing w:after="0" w:line="360" w:lineRule="auto"/>
        <w:rPr>
          <w:rFonts w:ascii="Arial" w:hAnsi="Arial" w:cs="Arial"/>
          <w:sz w:val="24"/>
          <w:szCs w:val="24"/>
          <w:lang w:eastAsia="pl-PL"/>
        </w:rPr>
      </w:pPr>
      <w:r w:rsidRPr="007804B9">
        <w:rPr>
          <w:rFonts w:ascii="Arial" w:hAnsi="Arial" w:cs="Arial"/>
          <w:sz w:val="24"/>
          <w:szCs w:val="24"/>
          <w:lang w:eastAsia="pl-PL"/>
        </w:rPr>
        <w:t>Załącznik nr IV</w:t>
      </w:r>
      <w:r w:rsidR="007804B9">
        <w:rPr>
          <w:rFonts w:ascii="Arial" w:hAnsi="Arial" w:cs="Arial"/>
          <w:sz w:val="24"/>
          <w:szCs w:val="24"/>
          <w:lang w:eastAsia="pl-PL"/>
        </w:rPr>
        <w:br/>
      </w:r>
    </w:p>
    <w:p w:rsidR="00E51E37" w:rsidRPr="007804B9" w:rsidRDefault="00D6191E" w:rsidP="007804B9">
      <w:pPr>
        <w:spacing w:after="0" w:line="360" w:lineRule="auto"/>
        <w:rPr>
          <w:rFonts w:ascii="Arial" w:hAnsi="Arial" w:cs="Arial"/>
          <w:b/>
          <w:sz w:val="24"/>
          <w:szCs w:val="24"/>
          <w:lang w:eastAsia="pl-PL"/>
        </w:rPr>
      </w:pPr>
      <w:r w:rsidRPr="007804B9">
        <w:rPr>
          <w:rFonts w:ascii="Arial" w:hAnsi="Arial" w:cs="Arial"/>
          <w:b/>
          <w:sz w:val="24"/>
          <w:szCs w:val="24"/>
          <w:lang w:eastAsia="pl-PL"/>
        </w:rPr>
        <w:t xml:space="preserve">Kryteria wyboru projektów w ramach Osi Priorytetowej </w:t>
      </w:r>
      <w:r w:rsidR="00E07F68" w:rsidRPr="007804B9">
        <w:rPr>
          <w:rFonts w:ascii="Arial" w:hAnsi="Arial" w:cs="Arial"/>
          <w:b/>
          <w:sz w:val="24"/>
          <w:szCs w:val="24"/>
          <w:lang w:eastAsia="pl-PL"/>
        </w:rPr>
        <w:t>IV</w:t>
      </w:r>
      <w:r w:rsidRPr="007804B9">
        <w:rPr>
          <w:rFonts w:ascii="Arial" w:hAnsi="Arial" w:cs="Arial"/>
          <w:b/>
          <w:sz w:val="24"/>
          <w:szCs w:val="24"/>
          <w:lang w:eastAsia="pl-PL"/>
        </w:rPr>
        <w:t xml:space="preserve"> </w:t>
      </w:r>
      <w:r w:rsidR="00E07F68" w:rsidRPr="007804B9">
        <w:rPr>
          <w:rFonts w:ascii="Arial" w:hAnsi="Arial" w:cs="Arial"/>
          <w:b/>
          <w:sz w:val="24"/>
          <w:szCs w:val="24"/>
          <w:lang w:eastAsia="pl-PL"/>
        </w:rPr>
        <w:t>Gospodarka niskoemisyjna</w:t>
      </w:r>
      <w:r w:rsidRPr="007804B9">
        <w:rPr>
          <w:rFonts w:ascii="Arial" w:hAnsi="Arial" w:cs="Arial"/>
          <w:b/>
          <w:sz w:val="24"/>
          <w:szCs w:val="24"/>
          <w:lang w:eastAsia="pl-PL"/>
        </w:rPr>
        <w:t xml:space="preserve">, Działanie </w:t>
      </w:r>
      <w:r w:rsidR="00E07F68" w:rsidRPr="007804B9">
        <w:rPr>
          <w:rFonts w:ascii="Arial" w:hAnsi="Arial" w:cs="Arial"/>
          <w:b/>
          <w:sz w:val="24"/>
          <w:szCs w:val="24"/>
          <w:lang w:eastAsia="pl-PL"/>
        </w:rPr>
        <w:t>IV.1 Odnawialne źródła energii</w:t>
      </w:r>
      <w:r w:rsidRPr="007804B9">
        <w:rPr>
          <w:rFonts w:ascii="Arial" w:hAnsi="Arial" w:cs="Arial"/>
          <w:b/>
          <w:sz w:val="24"/>
          <w:szCs w:val="24"/>
          <w:lang w:eastAsia="pl-PL"/>
        </w:rPr>
        <w:t xml:space="preserve">, </w:t>
      </w:r>
      <w:r w:rsidR="00E07F68" w:rsidRPr="007804B9">
        <w:rPr>
          <w:rFonts w:ascii="Arial" w:hAnsi="Arial" w:cs="Arial"/>
          <w:b/>
          <w:sz w:val="24"/>
          <w:szCs w:val="24"/>
          <w:lang w:eastAsia="pl-PL"/>
        </w:rPr>
        <w:t xml:space="preserve">Poddziałanie IV.1.2 Odnawialne źródła energii </w:t>
      </w:r>
      <w:r w:rsidRPr="007804B9">
        <w:rPr>
          <w:rFonts w:ascii="Arial" w:hAnsi="Arial" w:cs="Arial"/>
          <w:b/>
          <w:sz w:val="24"/>
          <w:szCs w:val="24"/>
          <w:lang w:eastAsia="pl-PL"/>
        </w:rPr>
        <w:t>w ramach Regionalnego Programu Operacyjnego Województwa Łódzkiego na lata 2014-2020</w:t>
      </w:r>
      <w:r w:rsidR="007804B9">
        <w:rPr>
          <w:rFonts w:ascii="Arial" w:hAnsi="Arial" w:cs="Arial"/>
          <w:b/>
          <w:sz w:val="24"/>
          <w:szCs w:val="24"/>
          <w:lang w:eastAsia="pl-PL"/>
        </w:rPr>
        <w:br/>
      </w:r>
      <w:r w:rsidR="007804B9">
        <w:rPr>
          <w:rFonts w:ascii="Arial" w:hAnsi="Arial" w:cs="Arial"/>
          <w:b/>
          <w:sz w:val="24"/>
          <w:szCs w:val="24"/>
          <w:lang w:eastAsia="pl-PL"/>
        </w:rPr>
        <w:br/>
      </w:r>
      <w:r w:rsidR="00E51E37" w:rsidRPr="007804B9">
        <w:rPr>
          <w:rStyle w:val="Nagwek4Znak"/>
        </w:rPr>
        <w:t>KRYTERIA FORMALNE</w:t>
      </w:r>
      <w:r w:rsidR="00E51E37" w:rsidRPr="007804B9">
        <w:rPr>
          <w:rFonts w:ascii="Arial" w:eastAsia="Times New Roman" w:hAnsi="Arial" w:cs="Arial"/>
          <w:b/>
          <w:sz w:val="24"/>
          <w:szCs w:val="24"/>
        </w:rPr>
        <w:t xml:space="preserve">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
        <w:gridCol w:w="2699"/>
        <w:gridCol w:w="12"/>
        <w:gridCol w:w="7513"/>
        <w:gridCol w:w="3371"/>
      </w:tblGrid>
      <w:tr w:rsidR="00E51E37" w:rsidRPr="007804B9" w:rsidTr="0003395A">
        <w:trPr>
          <w:trHeight w:val="448"/>
        </w:trPr>
        <w:tc>
          <w:tcPr>
            <w:tcW w:w="581" w:type="dxa"/>
            <w:shd w:val="clear" w:color="auto" w:fill="BFBFBF"/>
            <w:vAlign w:val="center"/>
          </w:tcPr>
          <w:p w:rsidR="00E51E37" w:rsidRPr="007804B9" w:rsidRDefault="00E51E37" w:rsidP="007804B9">
            <w:pPr>
              <w:spacing w:after="0" w:line="360" w:lineRule="auto"/>
              <w:rPr>
                <w:rFonts w:ascii="Arial" w:eastAsia="Times New Roman" w:hAnsi="Arial" w:cs="Arial"/>
                <w:b/>
                <w:sz w:val="24"/>
                <w:szCs w:val="24"/>
              </w:rPr>
            </w:pPr>
            <w:r w:rsidRPr="007804B9">
              <w:rPr>
                <w:rFonts w:ascii="Arial" w:eastAsia="Times New Roman" w:hAnsi="Arial" w:cs="Arial"/>
                <w:b/>
                <w:sz w:val="24"/>
                <w:szCs w:val="24"/>
              </w:rPr>
              <w:t>Lp.</w:t>
            </w:r>
          </w:p>
        </w:tc>
        <w:tc>
          <w:tcPr>
            <w:tcW w:w="2350" w:type="dxa"/>
            <w:gridSpan w:val="2"/>
            <w:shd w:val="clear" w:color="auto" w:fill="BFBFBF"/>
            <w:vAlign w:val="center"/>
          </w:tcPr>
          <w:p w:rsidR="00E51E37" w:rsidRPr="007804B9" w:rsidRDefault="00E51E37" w:rsidP="007804B9">
            <w:pPr>
              <w:spacing w:after="0" w:line="360" w:lineRule="auto"/>
              <w:rPr>
                <w:rFonts w:ascii="Arial" w:eastAsia="Times New Roman" w:hAnsi="Arial" w:cs="Arial"/>
                <w:b/>
                <w:sz w:val="24"/>
                <w:szCs w:val="24"/>
              </w:rPr>
            </w:pPr>
            <w:r w:rsidRPr="007804B9">
              <w:rPr>
                <w:rFonts w:ascii="Arial" w:eastAsia="Times New Roman" w:hAnsi="Arial" w:cs="Arial"/>
                <w:b/>
                <w:sz w:val="24"/>
                <w:szCs w:val="24"/>
              </w:rPr>
              <w:t>Kryterium</w:t>
            </w:r>
          </w:p>
        </w:tc>
        <w:tc>
          <w:tcPr>
            <w:tcW w:w="7842" w:type="dxa"/>
            <w:shd w:val="clear" w:color="auto" w:fill="BFBFBF"/>
            <w:vAlign w:val="center"/>
          </w:tcPr>
          <w:p w:rsidR="00E51E37" w:rsidRPr="007804B9" w:rsidRDefault="00E51E37" w:rsidP="007804B9">
            <w:pPr>
              <w:spacing w:after="0" w:line="360" w:lineRule="auto"/>
              <w:rPr>
                <w:rFonts w:ascii="Arial" w:eastAsia="Times New Roman" w:hAnsi="Arial" w:cs="Arial"/>
                <w:b/>
                <w:sz w:val="24"/>
                <w:szCs w:val="24"/>
              </w:rPr>
            </w:pPr>
            <w:r w:rsidRPr="007804B9">
              <w:rPr>
                <w:rFonts w:ascii="Arial" w:eastAsia="Times New Roman" w:hAnsi="Arial" w:cs="Arial"/>
                <w:b/>
                <w:sz w:val="24"/>
                <w:szCs w:val="24"/>
              </w:rPr>
              <w:t>Sposób oceny kryterium</w:t>
            </w:r>
          </w:p>
        </w:tc>
        <w:tc>
          <w:tcPr>
            <w:tcW w:w="3402" w:type="dxa"/>
            <w:shd w:val="clear" w:color="auto" w:fill="BFBFBF"/>
            <w:vAlign w:val="center"/>
          </w:tcPr>
          <w:p w:rsidR="00E51E37" w:rsidRPr="007804B9" w:rsidRDefault="00E51E37" w:rsidP="007804B9">
            <w:pPr>
              <w:spacing w:after="0" w:line="360" w:lineRule="auto"/>
              <w:rPr>
                <w:rFonts w:ascii="Arial" w:eastAsia="Times New Roman" w:hAnsi="Arial" w:cs="Arial"/>
                <w:b/>
                <w:sz w:val="24"/>
                <w:szCs w:val="24"/>
              </w:rPr>
            </w:pPr>
            <w:r w:rsidRPr="007804B9">
              <w:rPr>
                <w:rFonts w:ascii="Arial" w:eastAsia="Times New Roman" w:hAnsi="Arial" w:cs="Arial"/>
                <w:b/>
                <w:sz w:val="24"/>
                <w:szCs w:val="24"/>
              </w:rPr>
              <w:t>Tak / tak-warunkowo / nie / nie dotyczy</w:t>
            </w:r>
          </w:p>
        </w:tc>
      </w:tr>
      <w:tr w:rsidR="00E51E37" w:rsidRPr="007804B9" w:rsidTr="0003395A">
        <w:tc>
          <w:tcPr>
            <w:tcW w:w="581" w:type="dxa"/>
            <w:vAlign w:val="center"/>
          </w:tcPr>
          <w:p w:rsidR="00E51E37" w:rsidRPr="007804B9" w:rsidRDefault="00E51E37" w:rsidP="007804B9">
            <w:pPr>
              <w:spacing w:after="0" w:line="360" w:lineRule="auto"/>
              <w:rPr>
                <w:rFonts w:ascii="Arial" w:eastAsia="Times New Roman" w:hAnsi="Arial" w:cs="Arial"/>
                <w:b/>
                <w:sz w:val="24"/>
                <w:szCs w:val="24"/>
              </w:rPr>
            </w:pPr>
            <w:r w:rsidRPr="007804B9">
              <w:rPr>
                <w:rFonts w:ascii="Arial" w:eastAsia="Times New Roman" w:hAnsi="Arial" w:cs="Arial"/>
                <w:b/>
                <w:sz w:val="24"/>
                <w:szCs w:val="24"/>
              </w:rPr>
              <w:t>1</w:t>
            </w:r>
          </w:p>
        </w:tc>
        <w:tc>
          <w:tcPr>
            <w:tcW w:w="2350" w:type="dxa"/>
            <w:gridSpan w:val="2"/>
            <w:vAlign w:val="center"/>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Wnioskodawca (partner) jest uprawniony do ubiegania się o uzyskanie dofinansowania </w:t>
            </w:r>
          </w:p>
          <w:p w:rsidR="00E51E37" w:rsidRPr="007804B9" w:rsidRDefault="00E51E37" w:rsidP="007804B9">
            <w:pPr>
              <w:spacing w:after="0" w:line="360" w:lineRule="auto"/>
              <w:rPr>
                <w:rFonts w:ascii="Arial" w:eastAsia="Times New Roman" w:hAnsi="Arial" w:cs="Arial"/>
                <w:sz w:val="24"/>
                <w:szCs w:val="24"/>
              </w:rPr>
            </w:pPr>
          </w:p>
        </w:tc>
        <w:tc>
          <w:tcPr>
            <w:tcW w:w="7842" w:type="dxa"/>
            <w:vAlign w:val="center"/>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czy wnioskodawca i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w:t>
            </w:r>
            <w:r w:rsidRPr="007804B9">
              <w:rPr>
                <w:rFonts w:eastAsia="Times New Roman"/>
                <w:color w:val="auto"/>
                <w:lang w:eastAsia="en-US"/>
              </w:rPr>
              <w:lastRenderedPageBreak/>
              <w:t xml:space="preserve">kwalifikowania się do danej kategorii beneficjentów (czy posiada odpowiedni status prawny). </w:t>
            </w:r>
          </w:p>
          <w:p w:rsidR="00E51E37"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 xml:space="preserve">W przypadku realizacji projektu hybrydowego (zgodnie z art. 34 ustawy z dnia 11 lipca 2014 r. o zasadach realizacji programów w zakresie polityki spójności finansowanych w perspektywie finansowej 2014-2020) partner prywatny nie musi znajdować się w ww. katalogu beneficjentów. </w:t>
            </w:r>
          </w:p>
        </w:tc>
        <w:tc>
          <w:tcPr>
            <w:tcW w:w="3402" w:type="dxa"/>
            <w:vAlign w:val="center"/>
          </w:tcPr>
          <w:p w:rsidR="00E51E37"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nie </w:t>
            </w:r>
            <w:r w:rsidR="007804B9">
              <w:rPr>
                <w:rFonts w:eastAsia="Times New Roman"/>
                <w:color w:val="auto"/>
                <w:lang w:eastAsia="en-US"/>
              </w:rPr>
              <w:br/>
            </w:r>
            <w:r w:rsidRPr="007804B9">
              <w:rPr>
                <w:rFonts w:eastAsia="Times New Roman"/>
              </w:rPr>
              <w:t xml:space="preserve">(niespełnienie skutkować będzie negatywną oceną wniosku) </w:t>
            </w:r>
          </w:p>
        </w:tc>
      </w:tr>
      <w:tr w:rsidR="0003395A" w:rsidRPr="007804B9" w:rsidTr="0003395A">
        <w:trPr>
          <w:trHeight w:val="2299"/>
        </w:trPr>
        <w:tc>
          <w:tcPr>
            <w:tcW w:w="581" w:type="dxa"/>
            <w:vAlign w:val="center"/>
          </w:tcPr>
          <w:p w:rsidR="0003395A" w:rsidRPr="007804B9" w:rsidRDefault="0003395A" w:rsidP="007804B9">
            <w:pPr>
              <w:spacing w:after="0" w:line="360" w:lineRule="auto"/>
              <w:rPr>
                <w:rFonts w:ascii="Arial" w:eastAsia="Times New Roman" w:hAnsi="Arial" w:cs="Arial"/>
                <w:b/>
                <w:sz w:val="24"/>
                <w:szCs w:val="24"/>
              </w:rPr>
            </w:pPr>
            <w:r w:rsidRPr="007804B9">
              <w:rPr>
                <w:rFonts w:ascii="Arial" w:eastAsia="Times New Roman" w:hAnsi="Arial" w:cs="Arial"/>
                <w:b/>
                <w:sz w:val="24"/>
                <w:szCs w:val="24"/>
              </w:rPr>
              <w:t>2</w:t>
            </w:r>
          </w:p>
        </w:tc>
        <w:tc>
          <w:tcPr>
            <w:tcW w:w="2350" w:type="dxa"/>
            <w:gridSpan w:val="2"/>
            <w:vAlign w:val="center"/>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Wnioskodawca (partner) nie podlega wykluczeniu z ubiegania się o dofinansowanie i nie orzeczono wobec niego zakazu dostępu do środków funduszy europejskich </w:t>
            </w:r>
          </w:p>
          <w:p w:rsidR="0003395A" w:rsidRPr="007804B9" w:rsidRDefault="0003395A" w:rsidP="007804B9">
            <w:pPr>
              <w:spacing w:after="0" w:line="360" w:lineRule="auto"/>
              <w:rPr>
                <w:rFonts w:ascii="Arial" w:eastAsia="Times New Roman" w:hAnsi="Arial" w:cs="Arial"/>
                <w:sz w:val="24"/>
                <w:szCs w:val="24"/>
              </w:rPr>
            </w:pPr>
          </w:p>
        </w:tc>
        <w:tc>
          <w:tcPr>
            <w:tcW w:w="7842" w:type="dxa"/>
            <w:vAlign w:val="center"/>
          </w:tcPr>
          <w:p w:rsidR="0003395A" w:rsidRPr="007804B9" w:rsidRDefault="0003395A" w:rsidP="007804B9">
            <w:pPr>
              <w:spacing w:after="0" w:line="360" w:lineRule="auto"/>
              <w:ind w:left="270" w:hanging="270"/>
              <w:rPr>
                <w:rFonts w:ascii="Arial" w:eastAsia="Times New Roman" w:hAnsi="Arial" w:cs="Arial"/>
                <w:sz w:val="24"/>
                <w:szCs w:val="24"/>
              </w:rPr>
            </w:pPr>
            <w:r w:rsidRPr="007804B9">
              <w:rPr>
                <w:rFonts w:ascii="Arial" w:eastAsia="Times New Roman" w:hAnsi="Arial" w:cs="Arial"/>
                <w:sz w:val="24"/>
                <w:szCs w:val="24"/>
              </w:rPr>
              <w:t xml:space="preserve"> W ramach kryterium ocenie podlegać będzie, czy wnioskodawca (partner) nie podlega wykluczeniu z ubiegania się o dofinansowanie i nie orzeczono wobec niego zakazu dostępu do środków funduszy europejskich na podstawie: </w:t>
            </w:r>
          </w:p>
          <w:p w:rsidR="0003395A" w:rsidRPr="007804B9" w:rsidRDefault="0003395A" w:rsidP="007804B9">
            <w:pPr>
              <w:pStyle w:val="Default"/>
              <w:numPr>
                <w:ilvl w:val="0"/>
                <w:numId w:val="5"/>
              </w:numPr>
              <w:spacing w:line="360" w:lineRule="auto"/>
              <w:rPr>
                <w:rFonts w:eastAsia="Times New Roman"/>
                <w:color w:val="auto"/>
                <w:lang w:eastAsia="en-US"/>
              </w:rPr>
            </w:pPr>
            <w:r w:rsidRPr="007804B9">
              <w:rPr>
                <w:rFonts w:eastAsia="Times New Roman"/>
                <w:color w:val="auto"/>
                <w:lang w:eastAsia="en-US"/>
              </w:rPr>
              <w:t xml:space="preserve">g) art. 207 ust. 4 ustawy z dnia 27 sierpnia 2009 r. o finansach publicznych; </w:t>
            </w:r>
          </w:p>
          <w:p w:rsidR="0003395A" w:rsidRPr="007804B9" w:rsidRDefault="0003395A" w:rsidP="007804B9">
            <w:pPr>
              <w:pStyle w:val="Default"/>
              <w:numPr>
                <w:ilvl w:val="0"/>
                <w:numId w:val="5"/>
              </w:numPr>
              <w:spacing w:line="360" w:lineRule="auto"/>
              <w:rPr>
                <w:rFonts w:eastAsia="Times New Roman"/>
                <w:color w:val="auto"/>
                <w:lang w:eastAsia="en-US"/>
              </w:rPr>
            </w:pPr>
            <w:r w:rsidRPr="007804B9">
              <w:rPr>
                <w:rFonts w:eastAsia="Times New Roman"/>
                <w:color w:val="auto"/>
                <w:lang w:eastAsia="en-US"/>
              </w:rPr>
              <w:t xml:space="preserve">h) art. 12 ust. 1 pkt 1 ustawy z dnia 15 czerwca 2012 r. o skutkach powierzania wykonywania pracy cudzoziemcom przebywającym wbrew przepisom na terytorium Rzeczypospolitej Polskiej; </w:t>
            </w:r>
          </w:p>
          <w:p w:rsidR="0003395A" w:rsidRPr="007804B9" w:rsidRDefault="0003395A" w:rsidP="007804B9">
            <w:pPr>
              <w:pStyle w:val="Default"/>
              <w:numPr>
                <w:ilvl w:val="0"/>
                <w:numId w:val="5"/>
              </w:numPr>
              <w:spacing w:line="360" w:lineRule="auto"/>
              <w:rPr>
                <w:rFonts w:eastAsia="Times New Roman"/>
                <w:color w:val="auto"/>
                <w:lang w:eastAsia="en-US"/>
              </w:rPr>
            </w:pPr>
            <w:r w:rsidRPr="007804B9">
              <w:rPr>
                <w:rFonts w:eastAsia="Times New Roman"/>
                <w:color w:val="auto"/>
                <w:lang w:eastAsia="en-US"/>
              </w:rPr>
              <w:t xml:space="preserve">i) art. 9 ust. 1 pkt 2a ustawy z dnia 28 października 2002 r. o odpowiedzialności podmiotów zbiorowych za czyny zabronione pod groźbą kary. </w:t>
            </w:r>
          </w:p>
        </w:tc>
        <w:tc>
          <w:tcPr>
            <w:tcW w:w="3402" w:type="dxa"/>
            <w:vAlign w:val="center"/>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 xml:space="preserve">(niespełnienie skutkować będzie negatywną oceną wniosku)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b/>
                <w:sz w:val="24"/>
                <w:szCs w:val="24"/>
              </w:rPr>
            </w:pPr>
            <w:r w:rsidRPr="007804B9">
              <w:rPr>
                <w:rFonts w:ascii="Arial" w:eastAsia="Times New Roman" w:hAnsi="Arial" w:cs="Arial"/>
                <w:b/>
                <w:sz w:val="24"/>
                <w:szCs w:val="24"/>
              </w:rPr>
              <w:t>3</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Wnioskodawca </w:t>
            </w:r>
            <w:r w:rsidRPr="007804B9">
              <w:rPr>
                <w:rFonts w:eastAsia="Times New Roman"/>
                <w:color w:val="auto"/>
                <w:lang w:eastAsia="en-US"/>
              </w:rPr>
              <w:lastRenderedPageBreak/>
              <w:t xml:space="preserve">(partner) nie podlega wykluczeniu na podstawie przepisów dotyczących udzielania pomocy publicznej lub pomocy de minimis (jeśli dotyczy). </w:t>
            </w: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W ramach kryterium ocenie podlegać będzie, czy wnioskodawca </w:t>
            </w:r>
            <w:r w:rsidRPr="007804B9">
              <w:rPr>
                <w:rFonts w:eastAsia="Times New Roman"/>
                <w:color w:val="auto"/>
                <w:lang w:eastAsia="en-US"/>
              </w:rPr>
              <w:lastRenderedPageBreak/>
              <w:t xml:space="preserve">(partner) nie podlega wykluczeniu z ubiegania się o dofinansowanie na podstawie kryteriów określonych w odpowiednich rozporządzeniach dotyczących udzielania pomocy publicznej – ocena tego warunku dotyczy podmiotów, w przypadku których wsparcie w ramach RPO WŁ na lata 2014-2020 przekazywane jest na podstawie rozporządzeń dotyczących udzielania pomocy publicznej lub pomocy de minimis. </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nie / nie dotyczy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(niespełnienie skutkować będzie negatywną oceną wniosku)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4</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Wnioskodawca (partner) nie jest przedsiębiorstwem w trudnej sytuacji w rozumieniu unijnych przepisów dotyczących pomocy publicznej (jeśli dotyczy) </w:t>
            </w: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Wytycznych dotyczących pomocy państwa na ratowanie i restrukturyzację przedsiębiorstw niefinansowych znajdujących się w trudnej sytuacji (2014/C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Weryfikacja dokonywana będzie na podstawie oświadczenia</w:t>
            </w:r>
            <w:r w:rsidR="001169DA" w:rsidRPr="007804B9">
              <w:rPr>
                <w:rFonts w:eastAsia="Times New Roman"/>
                <w:color w:val="auto"/>
                <w:lang w:eastAsia="en-US"/>
              </w:rPr>
              <w:t xml:space="preserve"> </w:t>
            </w:r>
            <w:r w:rsidR="001169DA" w:rsidRPr="007804B9">
              <w:rPr>
                <w:rFonts w:eastAsia="Times New Roman"/>
                <w:color w:val="auto"/>
                <w:lang w:eastAsia="en-US"/>
              </w:rPr>
              <w:lastRenderedPageBreak/>
              <w:t xml:space="preserve">składanego przez Wnioskodawcę </w:t>
            </w:r>
            <w:r w:rsidRPr="007804B9">
              <w:rPr>
                <w:rFonts w:eastAsia="Times New Roman"/>
                <w:color w:val="auto"/>
                <w:lang w:eastAsia="en-US"/>
              </w:rPr>
              <w:t xml:space="preserve">(partnera). </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tak-warunkowo / nie / nie dotyczy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Kryterium może zostać warunkowo uznane za spełnione w sytuacji w której dokumenty przedłożone w ramach wniosku o dofinansowanie nie pozwalają na ostateczną ocenę kryterium.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5</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Wnioskodawca (partner) nie zalega w opłatach publicznoprawnych </w:t>
            </w: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t>
            </w:r>
            <w:r w:rsidR="007804B9">
              <w:rPr>
                <w:rFonts w:eastAsia="Times New Roman"/>
                <w:color w:val="auto"/>
                <w:lang w:eastAsia="en-US"/>
              </w:rPr>
              <w:br/>
            </w:r>
            <w:r w:rsidRPr="007804B9">
              <w:rPr>
                <w:rFonts w:eastAsia="Times New Roman"/>
                <w:color w:val="auto"/>
                <w:lang w:eastAsia="en-US"/>
              </w:rPr>
              <w:t xml:space="preserve">W przypadku, gdy w związku z wystąpieniem epidemii COVID-19 w 2020 r. Wnioskodawca (partner) skorzysta z instrumentów wsparcia w ramach pakietu ustaw składających się na tzw. „Tarczę antykryzysową”, w zakresie zwolnienia czy przesunięcia terminów uiszczania danin publicznych, np.: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 zwolnienie ze składek ZUS;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 odroczenie terminu płatności lub rozłożenie na raty należności ZUS;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 umorzenie całości lub części zaległości podatkowej;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odroczenie terminu zapłaty zaliczek na podat</w:t>
            </w:r>
            <w:r w:rsidR="001169DA" w:rsidRPr="007804B9">
              <w:rPr>
                <w:rFonts w:eastAsia="Times New Roman"/>
                <w:color w:val="auto"/>
                <w:lang w:eastAsia="en-US"/>
              </w:rPr>
              <w:t xml:space="preserve">ek od wypłacanych wynagrodzeń, </w:t>
            </w:r>
            <w:r w:rsidRPr="007804B9">
              <w:rPr>
                <w:rFonts w:eastAsia="Times New Roman"/>
                <w:color w:val="auto"/>
                <w:lang w:eastAsia="en-US"/>
              </w:rPr>
              <w:t xml:space="preserve">złożenie do właściwego organu wniosku o ulgę jest uznawane jako spełnienie wymogu niezalegania z uiszczaniem należności.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Weryfikacja dokonywana będzie na podstawie oświadczenia składanego przez Wnioskodawcę (partnera). </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6</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Prawidłowość wyboru partnerów w przypadku realizacji projektu partnerskiego (jeśli dotyczy). </w:t>
            </w: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czy w przypadku realizacji projektu partnerskiego, partnerzy zostali wybrani w sposób prawidłowy zgodnie z art. 33 ustawy z dnia 11 lipca 2014 r. o zasadach realizacji programów w zakresie polityki spójności finansowanych w perspektywie finansowej 2014-2020. </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tak-warunkowo / nie / nie dotyczy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Kryterium może zostać warunkowo uznane za spełnione w sytuacji w której dokumenty przedłożone w ramach wniosku o dofinansowanie nie pozwalają na ostateczną ocenę kryterium.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7</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Zgodność inwestycji z typem projektu </w:t>
            </w: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wstępnej ocenie podlegać będzie zgodność inwestycji z typem projektu zapisanym: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w Regulaminie konkursu (typ projektu zapisany w Regulaminie musi być zgodny i wynikać ze Szczegółowego opisu osi priorytetowych RPO WŁ na lata 2014-2020, określ</w:t>
            </w:r>
            <w:r w:rsidR="001169DA" w:rsidRPr="007804B9">
              <w:rPr>
                <w:rFonts w:eastAsia="Times New Roman"/>
                <w:color w:val="auto"/>
                <w:lang w:eastAsia="en-US"/>
              </w:rPr>
              <w:t>onego w Regulaminie konkursu).</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8</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Zgodność inwestycji z celem szczegółowym i </w:t>
            </w:r>
            <w:r w:rsidRPr="007804B9">
              <w:rPr>
                <w:rFonts w:eastAsia="Times New Roman"/>
                <w:color w:val="auto"/>
                <w:lang w:eastAsia="en-US"/>
              </w:rPr>
              <w:lastRenderedPageBreak/>
              <w:t xml:space="preserve">opisem danego działania lub poddziałania w Szczegółowym opisie osi priorytetowych RPO WŁ na lata 2014-2020. </w:t>
            </w: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W ramach kryterium ocenie podlegać będzie, czy projekt służy osiągnięciu celu szczegółowego danego działania lub poddziałania i </w:t>
            </w:r>
            <w:r w:rsidRPr="007804B9">
              <w:rPr>
                <w:rFonts w:eastAsia="Times New Roman"/>
                <w:color w:val="auto"/>
                <w:lang w:eastAsia="en-US"/>
              </w:rPr>
              <w:lastRenderedPageBreak/>
              <w:t>jest zgodny z opisem wsparcia, zawartym w pkt 6 Szczegółowego opisu osi priorytetowych RPO WŁ na lata 2014-2020, okr</w:t>
            </w:r>
            <w:r w:rsidR="006957DB" w:rsidRPr="007804B9">
              <w:rPr>
                <w:rFonts w:eastAsia="Times New Roman"/>
                <w:color w:val="auto"/>
                <w:lang w:eastAsia="en-US"/>
              </w:rPr>
              <w:t>eślonego w Regulaminie konkursu.</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nie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w:t>
            </w:r>
            <w:r w:rsidRPr="007804B9">
              <w:rPr>
                <w:rFonts w:eastAsia="Times New Roman"/>
                <w:color w:val="auto"/>
                <w:lang w:eastAsia="en-US"/>
              </w:rPr>
              <w:lastRenderedPageBreak/>
              <w:t xml:space="preserve">będzie negatywną oceną wniosku)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9</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Miejsce realizacji projektu </w:t>
            </w: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Czy projekt będzie realizowany w granicach administracyjnych województwa łódzkiego?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10</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Realizacja projektu zakończy się do 30.06.2023 r. </w:t>
            </w: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czy planowana we wniosku o dofinansowanie data zakończenia realizacji projektu nie przekracza 30 czerwca 2023 r.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Na etapie realizacji projektu za zgodą IZ RPO WŁ termin ten może zostać wydłużony (z uwzględnieniem końcowej daty kwalifikowalności wydatków w programie tj. 31 grudnia 2023 r.) w uzasadnionych przypadkach: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1) wystąpienia siły wyższej,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Siłą wyższą jest zdarzenie o charakterze przypadkowym lub naturalnym: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a) zewnętrzne – mające swe źródło poza podmiotem, odpowiedzialnym za realizację projektu,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b) niemożliwe do przewidzenia lub o małym stopniu prawdopodobieństwa jego pojawienia się w określonej sytuacji w świetle obiektywnej oceny wydarzeń,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c) niemożliwe do zapobieżenia – nie tyle samemu zjawisku, ale szkodliwym jego następstwom przy zastosowaniu współczesnej techniki.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2) wystąpienia innego zdarzenia niemożliwego do przewidzenia lub o małym stopniu prawdopodobieństwa jego pojawienia się w określonej sytuacji w świetle obiektywnej oceny wydarzeń, które nie zostało zawinione przez podmiot, odpowiedzialny za realizację projektu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3) wystąpienie zdarzenia przewidzianego przez wnioskodawcę </w:t>
            </w:r>
            <w:r w:rsidRPr="007804B9">
              <w:rPr>
                <w:rFonts w:eastAsia="Times New Roman"/>
                <w:color w:val="auto"/>
                <w:lang w:eastAsia="en-US"/>
              </w:rPr>
              <w:lastRenderedPageBreak/>
              <w:t xml:space="preserve">podczas oceny ryzyk i uwzględnionego w harmonogramie realizacji projektu, które wystąpiło w większym wymiarze niż przewidział wnioskodawca, ale nie z winy podmiotu, odpowiedzialnego za realizację projektu.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Należy mieć na uwadze, że przy przygotowywaniu harmonogramu realizacji projektu wnioskodawca powinien uwzględnić możliwe do przewidzenia ryzyka, wpływające na okres realizacji projektu, takie jak m.in. czasochłonny proces wykonania ekspertyz, uzyskania opinii, pozwoleń, opóźnienia w wyborze wykonawcy, czy realizacji robót budowlanych. Tylko gdy wnioskodawca wykaże we wniosku o dofinansowanie, że w harmonogramie realizacji projektu uwzględniono możliwe opóźnienia wynikające ze zdiagnozowanych ryzyk, będzie możliwe wzięcie pod uwagę przesłanek wskazanych w pkt 2 i 3. </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nie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t>
            </w:r>
            <w:r w:rsidRPr="007804B9">
              <w:rPr>
                <w:rFonts w:eastAsia="Times New Roman"/>
                <w:color w:val="auto"/>
                <w:lang w:eastAsia="en-US"/>
              </w:rPr>
              <w:t xml:space="preserve">wniosku)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11</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Projekt nie został ukończony lub zrealizowany przed złożeniem wniosku o dofinansowanie </w:t>
            </w: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czy projekt nie został fizycznie ukończony lub w pełni zrealizowany przed złożeniem wniosku o dofinansowanie niezależnie od tego, czy wszystkie powiązane płatności zostały dokonane przez wnioskodawcę, zgodnie z art. 65 ust. 6 rozporządzenia Parlamentu Europejskiego i Rady (UE) nr 1303/2013 z dnia 17 grudnia 2013 r. ustanawiającego wspólne przepisy dotyczące Europejskiego Funduszu Rozwoju </w:t>
            </w:r>
            <w:r w:rsidRPr="007804B9">
              <w:rPr>
                <w:rFonts w:eastAsia="Times New Roman"/>
                <w:color w:val="auto"/>
                <w:lang w:eastAsia="en-US"/>
              </w:rPr>
              <w:lastRenderedPageBreak/>
              <w:t xml:space="preserve">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Weryfikacja dokonywana będzie na podstawie oświadczenia składanego przez Wnioskodawcę. </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tak-warunkowo / nie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Kryterium może zostać warunkowo uznane za spełnione w sytuacji w której </w:t>
            </w:r>
            <w:r w:rsidRPr="007804B9">
              <w:rPr>
                <w:rFonts w:eastAsia="Times New Roman"/>
                <w:color w:val="auto"/>
                <w:lang w:eastAsia="en-US"/>
              </w:rPr>
              <w:lastRenderedPageBreak/>
              <w:t xml:space="preserve">dokumenty przedłożone w ramach wniosku o dofinansowanie nie pozwalają na ostateczną ocenę kryterium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12</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Projekt jest zgodny z obowiązującymi przepisami krajowymi i unijnymi dotyczącymi stosowania pomocy publicznej lub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pomocy de minimis. </w:t>
            </w:r>
          </w:p>
          <w:p w:rsidR="0003395A" w:rsidRPr="007804B9" w:rsidRDefault="0003395A" w:rsidP="007804B9">
            <w:pPr>
              <w:pStyle w:val="Default"/>
              <w:spacing w:line="360" w:lineRule="auto"/>
              <w:rPr>
                <w:rFonts w:eastAsia="Times New Roman"/>
                <w:color w:val="auto"/>
                <w:lang w:eastAsia="en-US"/>
              </w:rPr>
            </w:pP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wstępnej ocenie podlegać będzie zgodność projektu z obowiązującymi przepisami krajowymi i unijnymi dotyczącymi stosowania pomocy publicznej lub pomocy de minimis.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Jeżeli realizacja projektu zgłoszonego do objęcia dofinansowaniem rozpoczęła się przed dniem złożenia wniosku o dofinansowanie, oceniane będzie, czy w okresie tym przy realizacji projektu przestrzegano przepisów prawa dotyczących danej operacji. </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tak-warunkowo / nie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Kryterium może zostać warunkowo uznane za spełnione w sytuacji w której dokumenty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przedłożone w ramach wniosku o dofinansowanie nie pozwalają na ostateczną </w:t>
            </w:r>
            <w:r w:rsidRPr="007804B9">
              <w:rPr>
                <w:rFonts w:eastAsia="Times New Roman"/>
                <w:color w:val="auto"/>
                <w:lang w:eastAsia="en-US"/>
              </w:rPr>
              <w:lastRenderedPageBreak/>
              <w:t xml:space="preserve">ocenę kryterium.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Ocenie tego kryterium nie podlega zasadność ubiegania się o pomoc publiczną w oparciu o podstawę prawną wskazaną we wniosku o dofinansowanie.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13</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Zgodność projektu z zasadą równości szans i niedyskryminacj</w:t>
            </w:r>
            <w:r w:rsidR="007804B9">
              <w:rPr>
                <w:rFonts w:eastAsia="Times New Roman"/>
                <w:color w:val="auto"/>
                <w:lang w:eastAsia="en-US"/>
              </w:rPr>
              <w:t xml:space="preserve">i, w tym dostępności dla osób z </w:t>
            </w:r>
            <w:r w:rsidRPr="007804B9">
              <w:rPr>
                <w:rFonts w:eastAsia="Times New Roman"/>
                <w:color w:val="auto"/>
                <w:lang w:eastAsia="en-US"/>
              </w:rPr>
              <w:t xml:space="preserve">niepełnosprawnościami </w:t>
            </w: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oceniane będzie czy projekt jest zgodny z zasadą równości szans i niedyskryminacji, w tym dostępności dla osób z niepełnosprawnościami, wynikającą z art. 7 rozporządzenia Parlamentu Europejskiego i Rady (UE) nr 1303/2013 z dnia 17 grudnia 2013 r.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We wniosku o dofinansowanie wymaga się wykazania pozytywnego wpływu realizacji projektu na zasadę równości szans i niedyskryminacji, w tym dostępności dla osób z niepełnosprawnościami oraz opisania sposobów zapewnienia zgodności projektu z ww. zasadą, uwzględniając zapisy Wytycznych w zakresie realizacji zasady równości szans i niedyskryminacji, w tym dostępności dla osób z niepełnosprawnościami oraz zasady równości szans kobiet i mężczyzn w ramach funduszy unijnych na </w:t>
            </w:r>
            <w:r w:rsidRPr="007804B9">
              <w:rPr>
                <w:rFonts w:eastAsia="Times New Roman"/>
                <w:color w:val="auto"/>
                <w:lang w:eastAsia="en-US"/>
              </w:rPr>
              <w:lastRenderedPageBreak/>
              <w:t xml:space="preserve">lata 2014-2020. </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nie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Możliwość poprawienia/uzupełnienia formularza wniosku i załączników lub złożenia wyjaśnień, w przypadku wątpliwości.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14</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Zgodność projektu z zasadą równości szans kobiet i mężczyzn </w:t>
            </w: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oceniana będzie zgodność projektu z zasadą równości szans kobiet i mężczyzn, wynikającą z art. 7 rozporządzenia Parlamentu Europejskiego i Rady (UE) nr 1303/2013 z dnia 17 grudnia 2013 r.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We wniosku o dofinansowanie należy przedstawić uzasadnienie dla wskazanego wpływu projektu na zasadę równości szans kobiet i mężczyzn oraz opisać sposoby zapewnienia zgodności projektu z ww. zasadą, uwzględniając zapisy Wytycznych w zakresie realizacji zasady równości szans i niedyskryminacji, w tym dostępności dla osób z niepełnosprawnościami oraz zasady równości szans kobiet i mężczyzn w ramach funduszy unijnych na lata 2014-2020.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Dopuszczalne jest uznanie neutralności projektu pod warunkiem wskazania we wniosku o dofinansowanie szczegółowego uzasadnienia, dlaczego dany projekt nie jest w stanie zrealizować jakichkolwiek działań w zakresie spełnienia ww. zasady. </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Możliwość poprawienia/uzupełnienia formularza wniosku i załączników lub złożenia wyjaśnień, w przypadku wątpliwości.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15</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Zgodność projektu z zasadą zrównoważonego rozwoju </w:t>
            </w: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oceniane będzie czy działania przewidziane do realizacji w projekcie są zgodne z zasadą zrównoważonego rozwoju z wynikającą art. 8 rozporządzenia Parlamentu Europejskiego i Rady (UE) nr 1303/2013 z dnia 17 grudnia 2013 r.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We wniosku o dofinansowanie należy przedstawić uzasadnienie dla </w:t>
            </w:r>
            <w:r w:rsidRPr="007804B9">
              <w:rPr>
                <w:rFonts w:eastAsia="Times New Roman"/>
                <w:color w:val="auto"/>
                <w:lang w:eastAsia="en-US"/>
              </w:rPr>
              <w:lastRenderedPageBreak/>
              <w:t xml:space="preserve">wskazanego wpływu projektu na zasadę zrównoważonego rozwoju oraz opisać sposoby zapewnienia </w:t>
            </w:r>
            <w:r w:rsidR="007804B9">
              <w:rPr>
                <w:rFonts w:eastAsia="Times New Roman"/>
                <w:color w:val="auto"/>
                <w:lang w:eastAsia="en-US"/>
              </w:rPr>
              <w:t>zgodności projektu z ww. zasadą</w:t>
            </w:r>
            <w:r w:rsidRPr="007804B9">
              <w:rPr>
                <w:rFonts w:eastAsia="Times New Roman"/>
                <w:color w:val="auto"/>
                <w:lang w:eastAsia="en-US"/>
              </w:rPr>
              <w:t xml:space="preserve">. Za kwalifikowalne mogą być uznane jedynie przedsięwzięcia oddziałujące na powyższą zasadę co najmniej na poziomie neutralnym. </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nie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16</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Projekt jest zgodny z planami, dokumentami strategicznymi </w:t>
            </w: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czy projekt jest zgodny z planami, dokumentami strategicznymi określonymi w punkcie 6 Szczegółowego opisu osi priorytetowych RPO WŁ na lata 2014-2020 dla danego działania/poddziałania.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Możliwe jest doprecyzowanie lub uzupełnienie katalogu planów, dokumentów strate</w:t>
            </w:r>
            <w:r w:rsidR="006957DB" w:rsidRPr="007804B9">
              <w:rPr>
                <w:rFonts w:eastAsia="Times New Roman"/>
                <w:color w:val="auto"/>
                <w:lang w:eastAsia="en-US"/>
              </w:rPr>
              <w:t>gicznych w Regulaminie konkursu.</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 nie dotyczy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tc>
      </w:tr>
      <w:tr w:rsidR="0003395A" w:rsidRPr="007804B9" w:rsidTr="0003395A">
        <w:tc>
          <w:tcPr>
            <w:tcW w:w="581" w:type="dxa"/>
            <w:vAlign w:val="center"/>
          </w:tcPr>
          <w:p w:rsidR="0003395A" w:rsidRPr="007804B9" w:rsidRDefault="0003395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17</w:t>
            </w:r>
          </w:p>
        </w:tc>
        <w:tc>
          <w:tcPr>
            <w:tcW w:w="2350" w:type="dxa"/>
            <w:gridSpan w:val="2"/>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Projekt lub jego część nie obejmuje przedsięwzięć będących częścią operacji, które zostały objęte lub powinny były zostać objęte procedurą odzyskiwania w następstwie </w:t>
            </w:r>
            <w:r w:rsidRPr="007804B9">
              <w:rPr>
                <w:rFonts w:eastAsia="Times New Roman"/>
                <w:color w:val="auto"/>
                <w:lang w:eastAsia="en-US"/>
              </w:rPr>
              <w:lastRenderedPageBreak/>
              <w:t xml:space="preserve">przeniesienia działalności produkcyjnej poza obszar objęty programem. </w:t>
            </w:r>
          </w:p>
        </w:tc>
        <w:tc>
          <w:tcPr>
            <w:tcW w:w="784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w:t>
            </w:r>
            <w:r w:rsidRPr="007804B9">
              <w:rPr>
                <w:rFonts w:eastAsia="Times New Roman"/>
                <w:color w:val="auto"/>
                <w:lang w:eastAsia="en-US"/>
              </w:rPr>
              <w:lastRenderedPageBreak/>
              <w:t xml:space="preserve">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007804B9">
              <w:rPr>
                <w:rFonts w:eastAsia="Times New Roman"/>
                <w:color w:val="auto"/>
                <w:lang w:eastAsia="en-US"/>
              </w:rPr>
              <w:br/>
            </w:r>
            <w:r w:rsidRPr="007804B9">
              <w:rPr>
                <w:rFonts w:eastAsia="Times New Roman"/>
                <w:color w:val="auto"/>
                <w:lang w:eastAsia="en-US"/>
              </w:rPr>
              <w:t xml:space="preserve">Weryfikacja dokonywana będzie na podstawie oświadczenia składanego przez Wnioskodawcę. </w:t>
            </w:r>
          </w:p>
        </w:tc>
        <w:tc>
          <w:tcPr>
            <w:tcW w:w="3402" w:type="dxa"/>
          </w:tcPr>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nie </w:t>
            </w:r>
          </w:p>
          <w:p w:rsidR="0003395A" w:rsidRPr="007804B9" w:rsidRDefault="0003395A"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tc>
      </w:tr>
      <w:tr w:rsidR="007873B1" w:rsidRPr="007804B9" w:rsidTr="00184720">
        <w:tc>
          <w:tcPr>
            <w:tcW w:w="581" w:type="dxa"/>
            <w:vAlign w:val="center"/>
          </w:tcPr>
          <w:p w:rsidR="007873B1" w:rsidRPr="007804B9" w:rsidRDefault="007873B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18</w:t>
            </w:r>
          </w:p>
        </w:tc>
        <w:tc>
          <w:tcPr>
            <w:tcW w:w="2350" w:type="dxa"/>
            <w:gridSpan w:val="2"/>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Zachowana jest spójność informacji wymaganych w projekcie. </w:t>
            </w:r>
          </w:p>
        </w:tc>
        <w:tc>
          <w:tcPr>
            <w:tcW w:w="784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W ramach kryterium ocenie podlegać będzie, czy informacje niezbędne do dokonania oceny projektu i sposobu jego realizacji zawarte we wniosku o dofinansowanie są jednoznaczne. spójne i uwzględniają w swoim zakresie wymagania określone w instrukc</w:t>
            </w:r>
            <w:r w:rsidR="00FD31DF" w:rsidRPr="007804B9">
              <w:rPr>
                <w:rFonts w:eastAsia="Times New Roman"/>
                <w:color w:val="auto"/>
                <w:lang w:eastAsia="en-US"/>
              </w:rPr>
              <w:t>jach i wytycznych, wskazanych w Regulaminie konkursu.</w:t>
            </w:r>
          </w:p>
        </w:tc>
        <w:tc>
          <w:tcPr>
            <w:tcW w:w="340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Możliwość poprawienia formularza wniosku i załączników </w:t>
            </w:r>
          </w:p>
        </w:tc>
      </w:tr>
      <w:tr w:rsidR="007873B1" w:rsidRPr="007804B9" w:rsidTr="00184720">
        <w:tc>
          <w:tcPr>
            <w:tcW w:w="581" w:type="dxa"/>
            <w:vAlign w:val="center"/>
          </w:tcPr>
          <w:p w:rsidR="007873B1" w:rsidRPr="007804B9" w:rsidRDefault="007873B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19</w:t>
            </w:r>
          </w:p>
        </w:tc>
        <w:tc>
          <w:tcPr>
            <w:tcW w:w="2350" w:type="dxa"/>
            <w:gridSpan w:val="2"/>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Kwalifikowalność wydatków </w:t>
            </w:r>
          </w:p>
        </w:tc>
        <w:tc>
          <w:tcPr>
            <w:tcW w:w="784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W ramach kryterium ocenie podlegać będzie, czy planowane przez wnioskodawcę w ramach projektu wydatki są zgodne z Wytycznymi w zakresie kwalifikowalności wydatków w ramach Europejskiego Funduszu Rozwoju Regionalnego, Europejskiego Funduszu Społecznego oraz Funduszu Spójności na lata 2014-2020 , Szczegółowym opisem osi priorytetowych RPO WŁ na lata 2014-</w:t>
            </w:r>
            <w:r w:rsidRPr="007804B9">
              <w:rPr>
                <w:rFonts w:eastAsia="Times New Roman"/>
                <w:color w:val="auto"/>
                <w:lang w:eastAsia="en-US"/>
              </w:rPr>
              <w:lastRenderedPageBreak/>
              <w:t xml:space="preserve">2020 oraz z przepisami o pomocy publicznej lub pomocy de minimis. </w:t>
            </w:r>
          </w:p>
        </w:tc>
        <w:tc>
          <w:tcPr>
            <w:tcW w:w="340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nie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Możliwość poprawienia formularza wniosku i </w:t>
            </w:r>
            <w:r w:rsidRPr="007804B9">
              <w:rPr>
                <w:rFonts w:eastAsia="Times New Roman"/>
                <w:color w:val="auto"/>
                <w:lang w:eastAsia="en-US"/>
              </w:rPr>
              <w:lastRenderedPageBreak/>
              <w:t xml:space="preserve">załączników. </w:t>
            </w:r>
          </w:p>
        </w:tc>
      </w:tr>
      <w:tr w:rsidR="007873B1" w:rsidRPr="007804B9" w:rsidTr="00184720">
        <w:tc>
          <w:tcPr>
            <w:tcW w:w="581" w:type="dxa"/>
            <w:vAlign w:val="center"/>
          </w:tcPr>
          <w:p w:rsidR="007873B1" w:rsidRPr="007804B9" w:rsidRDefault="007873B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20</w:t>
            </w:r>
          </w:p>
        </w:tc>
        <w:tc>
          <w:tcPr>
            <w:tcW w:w="2350" w:type="dxa"/>
            <w:gridSpan w:val="2"/>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Poprawność wydatków w zakresie finansowania krzyżowego (jeśli dotyczy) </w:t>
            </w:r>
          </w:p>
        </w:tc>
        <w:tc>
          <w:tcPr>
            <w:tcW w:w="784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W ramach kryterium ocenie podlegać będzie zgodność wartości wydatków w zakresie finansowania krzyżowego (cross - financing), z maksymalnym dopuszczalnym poziomem określonym w punkcie 19 Szczegółowego opisu osi priorytetowych RPO WŁ na lata 2014-2020 dla danego działania lub poddziałania, okr</w:t>
            </w:r>
            <w:r w:rsidR="00FD31DF" w:rsidRPr="007804B9">
              <w:rPr>
                <w:rFonts w:eastAsia="Times New Roman"/>
                <w:color w:val="auto"/>
                <w:lang w:eastAsia="en-US"/>
              </w:rPr>
              <w:t>eślonego w Regulaminie konkursu.</w:t>
            </w:r>
          </w:p>
        </w:tc>
        <w:tc>
          <w:tcPr>
            <w:tcW w:w="340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 nie dotyczy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Możliwość poprawienia formularza wniosku i załączników. </w:t>
            </w:r>
          </w:p>
        </w:tc>
      </w:tr>
      <w:tr w:rsidR="007873B1" w:rsidRPr="007804B9" w:rsidTr="00184720">
        <w:tc>
          <w:tcPr>
            <w:tcW w:w="581" w:type="dxa"/>
            <w:vAlign w:val="center"/>
          </w:tcPr>
          <w:p w:rsidR="007873B1" w:rsidRPr="007804B9" w:rsidRDefault="007873B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21</w:t>
            </w:r>
          </w:p>
        </w:tc>
        <w:tc>
          <w:tcPr>
            <w:tcW w:w="2350" w:type="dxa"/>
            <w:gridSpan w:val="2"/>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Zapewnienie przez wnioskodawcę wkładu własnego </w:t>
            </w:r>
          </w:p>
        </w:tc>
        <w:tc>
          <w:tcPr>
            <w:tcW w:w="784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spełnienie warunku zapewnienia przez wnioskodawcę wkładu własnego na minimalnym poziomie określonym w Szczegółowym opisie osi priorytetowych RPO WŁ na lata 2014-2020 (określonym w Regulaminie konkursu lub w przepisach w zakresie pomocy publicznej. </w:t>
            </w:r>
          </w:p>
        </w:tc>
        <w:tc>
          <w:tcPr>
            <w:tcW w:w="340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Możliwość poprawienia/uzupełnienia formularza wniosku i załączników. </w:t>
            </w:r>
          </w:p>
        </w:tc>
      </w:tr>
      <w:tr w:rsidR="007873B1" w:rsidRPr="007804B9" w:rsidTr="00184720">
        <w:tc>
          <w:tcPr>
            <w:tcW w:w="581" w:type="dxa"/>
            <w:vAlign w:val="center"/>
          </w:tcPr>
          <w:p w:rsidR="007873B1" w:rsidRPr="007804B9" w:rsidRDefault="007873B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22</w:t>
            </w:r>
          </w:p>
        </w:tc>
        <w:tc>
          <w:tcPr>
            <w:tcW w:w="2338"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Zapewnienie minimalnej / maksymalnej wartości projektu lub wartości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kosztów </w:t>
            </w:r>
            <w:r w:rsidRPr="007804B9">
              <w:rPr>
                <w:rFonts w:eastAsia="Times New Roman"/>
                <w:color w:val="auto"/>
                <w:lang w:eastAsia="en-US"/>
              </w:rPr>
              <w:lastRenderedPageBreak/>
              <w:t xml:space="preserve">kwalifikowalnych (jeśli dotyczy) </w:t>
            </w:r>
          </w:p>
          <w:p w:rsidR="007873B1" w:rsidRPr="007804B9" w:rsidRDefault="007873B1" w:rsidP="007804B9">
            <w:pPr>
              <w:pStyle w:val="Default"/>
              <w:spacing w:line="360" w:lineRule="auto"/>
              <w:rPr>
                <w:rFonts w:eastAsia="Times New Roman"/>
                <w:color w:val="auto"/>
                <w:lang w:eastAsia="en-US"/>
              </w:rPr>
            </w:pPr>
          </w:p>
        </w:tc>
        <w:tc>
          <w:tcPr>
            <w:tcW w:w="7854" w:type="dxa"/>
            <w:gridSpan w:val="2"/>
          </w:tcPr>
          <w:p w:rsidR="0020043E"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W ramach kryterium ocenie podlegać będzie spełnienie warunku minimalnej/maksymalnej wartości projektu lub wartości kosztów kwalifikowalnych projektu określonej w Szczegółowym opisie osi priorytetowych RPO WŁ na lata 2014-2020, okr</w:t>
            </w:r>
            <w:r w:rsidR="0020043E" w:rsidRPr="007804B9">
              <w:rPr>
                <w:rFonts w:eastAsia="Times New Roman"/>
                <w:color w:val="auto"/>
                <w:lang w:eastAsia="en-US"/>
              </w:rPr>
              <w:t>eślonego w Regulaminie konkursu.</w:t>
            </w:r>
          </w:p>
          <w:p w:rsidR="007873B1" w:rsidRPr="007804B9" w:rsidRDefault="007873B1" w:rsidP="007804B9">
            <w:pPr>
              <w:pStyle w:val="Default"/>
              <w:spacing w:line="360" w:lineRule="auto"/>
              <w:rPr>
                <w:rFonts w:eastAsia="Times New Roman"/>
                <w:color w:val="auto"/>
                <w:lang w:eastAsia="en-US"/>
              </w:rPr>
            </w:pP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Możliwe jest określenie minimalnej/maksymalnej wartości projektu lub wartości kosztów kwalifikowalnych projektu w Regulaminie konkursu. </w:t>
            </w:r>
          </w:p>
        </w:tc>
        <w:tc>
          <w:tcPr>
            <w:tcW w:w="340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nie / nie dotyczy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Możliwość poprawienia </w:t>
            </w:r>
            <w:r w:rsidRPr="007804B9">
              <w:rPr>
                <w:rFonts w:eastAsia="Times New Roman"/>
                <w:color w:val="auto"/>
                <w:lang w:eastAsia="en-US"/>
              </w:rPr>
              <w:lastRenderedPageBreak/>
              <w:t xml:space="preserve">formularza wniosku i załączników. </w:t>
            </w:r>
          </w:p>
          <w:p w:rsidR="007873B1" w:rsidRPr="007804B9" w:rsidRDefault="007873B1" w:rsidP="007804B9">
            <w:pPr>
              <w:pStyle w:val="Default"/>
              <w:spacing w:line="360" w:lineRule="auto"/>
              <w:rPr>
                <w:rFonts w:eastAsia="Times New Roman"/>
                <w:color w:val="auto"/>
                <w:lang w:eastAsia="en-US"/>
              </w:rPr>
            </w:pPr>
          </w:p>
        </w:tc>
      </w:tr>
      <w:tr w:rsidR="007873B1" w:rsidRPr="007804B9" w:rsidTr="00184720">
        <w:tc>
          <w:tcPr>
            <w:tcW w:w="581" w:type="dxa"/>
            <w:vAlign w:val="center"/>
          </w:tcPr>
          <w:p w:rsidR="007873B1" w:rsidRPr="007804B9" w:rsidRDefault="007873B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23</w:t>
            </w:r>
          </w:p>
        </w:tc>
        <w:tc>
          <w:tcPr>
            <w:tcW w:w="2338"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Prawidłowość obliczenia dofinansowania projektu </w:t>
            </w:r>
          </w:p>
        </w:tc>
        <w:tc>
          <w:tcPr>
            <w:tcW w:w="7854" w:type="dxa"/>
            <w:gridSpan w:val="2"/>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tc>
        <w:tc>
          <w:tcPr>
            <w:tcW w:w="340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Możliwość poprawienia formularza wniosku i załączników. </w:t>
            </w:r>
          </w:p>
        </w:tc>
      </w:tr>
      <w:tr w:rsidR="007873B1" w:rsidRPr="007804B9" w:rsidTr="00184720">
        <w:tc>
          <w:tcPr>
            <w:tcW w:w="581" w:type="dxa"/>
            <w:vAlign w:val="center"/>
          </w:tcPr>
          <w:p w:rsidR="007873B1" w:rsidRPr="007804B9" w:rsidRDefault="007873B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24</w:t>
            </w:r>
          </w:p>
        </w:tc>
        <w:tc>
          <w:tcPr>
            <w:tcW w:w="2338"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Zakaz podwójnego finansowania </w:t>
            </w:r>
          </w:p>
        </w:tc>
        <w:tc>
          <w:tcPr>
            <w:tcW w:w="7854" w:type="dxa"/>
            <w:gridSpan w:val="2"/>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W ramach kryterium ocenie podlegać będzie, czy w projekcie nie występuje podwójne finansowanie wydatków w rozumieniu Wytycznych w zakresie kwalifikowalności wydatków w ramach Europejskiego Funduszu Rozwoju Regionalnego, Europejskiego Funduszu Społecznego oraz Fundu</w:t>
            </w:r>
            <w:r w:rsidR="007804B9">
              <w:rPr>
                <w:rFonts w:eastAsia="Times New Roman"/>
                <w:color w:val="auto"/>
                <w:lang w:eastAsia="en-US"/>
              </w:rPr>
              <w:t>szu Spójności na lata 2014-2020</w:t>
            </w:r>
            <w:r w:rsidRPr="007804B9">
              <w:rPr>
                <w:rFonts w:eastAsia="Times New Roman"/>
                <w:color w:val="auto"/>
                <w:lang w:eastAsia="en-US"/>
              </w:rPr>
              <w:t xml:space="preserve">. </w:t>
            </w:r>
            <w:r w:rsidR="007804B9">
              <w:rPr>
                <w:rFonts w:eastAsia="Times New Roman"/>
                <w:color w:val="auto"/>
                <w:lang w:eastAsia="en-US"/>
              </w:rPr>
              <w:br/>
            </w:r>
            <w:r w:rsidRPr="007804B9">
              <w:rPr>
                <w:rFonts w:eastAsia="Times New Roman"/>
                <w:color w:val="auto"/>
                <w:lang w:eastAsia="en-US"/>
              </w:rPr>
              <w:t xml:space="preserve">Weryfikacja dokonywana będzie na podstawie oświadczenia składanego przez Wnioskodawcę oraz zapisów wniosku o dofinansowanie. </w:t>
            </w:r>
          </w:p>
        </w:tc>
        <w:tc>
          <w:tcPr>
            <w:tcW w:w="340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Możliwość poprawienia formularza wniosku i załączników. </w:t>
            </w:r>
          </w:p>
        </w:tc>
      </w:tr>
      <w:tr w:rsidR="007873B1" w:rsidRPr="007804B9" w:rsidTr="00184720">
        <w:tc>
          <w:tcPr>
            <w:tcW w:w="581" w:type="dxa"/>
            <w:vAlign w:val="center"/>
          </w:tcPr>
          <w:p w:rsidR="007873B1" w:rsidRPr="007804B9" w:rsidRDefault="007873B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25</w:t>
            </w:r>
          </w:p>
        </w:tc>
        <w:tc>
          <w:tcPr>
            <w:tcW w:w="2338"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Poprawność określenia </w:t>
            </w:r>
            <w:r w:rsidRPr="007804B9">
              <w:rPr>
                <w:rFonts w:eastAsia="Times New Roman"/>
                <w:color w:val="auto"/>
                <w:lang w:eastAsia="en-US"/>
              </w:rPr>
              <w:lastRenderedPageBreak/>
              <w:t xml:space="preserve">minimalnej / maksymalnej wartości dofinansowania (jeśli dotyczy) </w:t>
            </w:r>
          </w:p>
        </w:tc>
        <w:tc>
          <w:tcPr>
            <w:tcW w:w="7854" w:type="dxa"/>
            <w:gridSpan w:val="2"/>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W ramach kryterium ocenie podlegać będzie zgodność </w:t>
            </w:r>
            <w:r w:rsidRPr="007804B9">
              <w:rPr>
                <w:rFonts w:eastAsia="Times New Roman"/>
                <w:color w:val="auto"/>
                <w:lang w:eastAsia="en-US"/>
              </w:rPr>
              <w:lastRenderedPageBreak/>
              <w:t xml:space="preserve">minimalnej/maksymalnej wartości dofinansowania określonej w Regulaminie konkursu. </w:t>
            </w:r>
          </w:p>
        </w:tc>
        <w:tc>
          <w:tcPr>
            <w:tcW w:w="340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nie / nie dotyczy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(niespełnienie skutkować będzie negatywną oceną wniosku)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Możliwość poprawienia formularza wniosku i załączników. </w:t>
            </w:r>
          </w:p>
        </w:tc>
      </w:tr>
      <w:tr w:rsidR="007873B1" w:rsidRPr="007804B9" w:rsidTr="00184720">
        <w:tc>
          <w:tcPr>
            <w:tcW w:w="581" w:type="dxa"/>
            <w:vAlign w:val="center"/>
          </w:tcPr>
          <w:p w:rsidR="007873B1" w:rsidRPr="007804B9" w:rsidRDefault="007873B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26</w:t>
            </w:r>
          </w:p>
        </w:tc>
        <w:tc>
          <w:tcPr>
            <w:tcW w:w="2338"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Prawidłowość opracowanego montażu finansowego. </w:t>
            </w:r>
          </w:p>
        </w:tc>
        <w:tc>
          <w:tcPr>
            <w:tcW w:w="7854" w:type="dxa"/>
            <w:gridSpan w:val="2"/>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czy montaż finansowy projektu został przygotowany prawidłowo. </w:t>
            </w:r>
          </w:p>
        </w:tc>
        <w:tc>
          <w:tcPr>
            <w:tcW w:w="340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Możliwość poprawienia formularza wniosku i załączników. </w:t>
            </w:r>
          </w:p>
        </w:tc>
      </w:tr>
      <w:tr w:rsidR="007873B1" w:rsidRPr="007804B9" w:rsidTr="00184720">
        <w:tc>
          <w:tcPr>
            <w:tcW w:w="581" w:type="dxa"/>
            <w:vAlign w:val="center"/>
          </w:tcPr>
          <w:p w:rsidR="007873B1" w:rsidRPr="007804B9" w:rsidRDefault="007873B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27</w:t>
            </w:r>
          </w:p>
        </w:tc>
        <w:tc>
          <w:tcPr>
            <w:tcW w:w="2338"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Zgodność projektu z wymogami określonymi w regulaminie konkursu </w:t>
            </w:r>
          </w:p>
        </w:tc>
        <w:tc>
          <w:tcPr>
            <w:tcW w:w="7854" w:type="dxa"/>
            <w:gridSpan w:val="2"/>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Projekt jest zgodny z określonymi w regulaminie konkursu wymogami dotyczącymi przygotowania projektów. </w:t>
            </w:r>
          </w:p>
          <w:p w:rsidR="007873B1" w:rsidRPr="007804B9" w:rsidRDefault="007873B1" w:rsidP="007804B9">
            <w:pPr>
              <w:pStyle w:val="Default"/>
              <w:spacing w:line="360" w:lineRule="auto"/>
              <w:rPr>
                <w:rFonts w:eastAsia="Times New Roman"/>
                <w:color w:val="auto"/>
                <w:lang w:eastAsia="en-US"/>
              </w:rPr>
            </w:pPr>
          </w:p>
        </w:tc>
        <w:tc>
          <w:tcPr>
            <w:tcW w:w="340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Możliwość poprawienia/uzupełnienia formularza wniosku i załączników. </w:t>
            </w:r>
          </w:p>
        </w:tc>
      </w:tr>
      <w:tr w:rsidR="007873B1" w:rsidRPr="007804B9" w:rsidTr="00184720">
        <w:tc>
          <w:tcPr>
            <w:tcW w:w="581" w:type="dxa"/>
            <w:vAlign w:val="center"/>
          </w:tcPr>
          <w:p w:rsidR="007873B1" w:rsidRPr="007804B9" w:rsidRDefault="007873B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28</w:t>
            </w:r>
          </w:p>
        </w:tc>
        <w:tc>
          <w:tcPr>
            <w:tcW w:w="2338"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Projekt nie przewiduje realizacji inwestycji dotyczących wsparcia infrastruktury instytucji opiekuńczo-pobytowych </w:t>
            </w:r>
          </w:p>
        </w:tc>
        <w:tc>
          <w:tcPr>
            <w:tcW w:w="7854" w:type="dxa"/>
            <w:gridSpan w:val="2"/>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czy projekt nie przewiduje realizacji przedsięwzięć w zakresie wsparcia infrastruktury placówek opiekuńczo-pobytowych lub placówek opiekuńczo-wychowawczych (rozumianych zgodnie z Wytycznymi w zakresie realizacji przedsięwzięć w obszarze włączenia społecznego i zwalczania ubóstwa z wykorzystaniem środków Europejskiego Funduszu Społecznego i Europejskiego Funduszu Rozwoju Regionalnego na lata 2014-2020, a w przypadku instytucji zdrowotnych – rozumianych zgodnie z dokumentem Krajowe ramy strategiczne Policy Paper dla ochrony zdrowia na lata 2014-2020) świadczących opiekę dla osób z niepełnosprawnościami, osób z problemami psychicznymi oraz dzieci pozbawionych opieki rodzicielskiej.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Wsparcie tego typu instytucjom może zostać udzielone jedynie w przypadku, gdy rozpoczęty w nich został proces przechodzenia z opieki zinstytucjonalizowanej do opieki świadczonej w społeczności lokalnej (co wymaga odpowiedniego wskazania we wniosku o dofinanso</w:t>
            </w:r>
            <w:r w:rsidR="0020043E" w:rsidRPr="007804B9">
              <w:rPr>
                <w:rFonts w:eastAsia="Times New Roman"/>
                <w:color w:val="auto"/>
                <w:lang w:eastAsia="en-US"/>
              </w:rPr>
              <w:t xml:space="preserve">wanie) lub proces ten zostanie </w:t>
            </w:r>
            <w:r w:rsidRPr="007804B9">
              <w:rPr>
                <w:rFonts w:eastAsia="Times New Roman"/>
                <w:color w:val="auto"/>
                <w:lang w:eastAsia="en-US"/>
              </w:rPr>
              <w:t xml:space="preserve">rozpoczęty w okresie realizacji projektu. </w:t>
            </w:r>
          </w:p>
          <w:p w:rsidR="007873B1" w:rsidRPr="007804B9" w:rsidRDefault="007873B1" w:rsidP="007804B9">
            <w:pPr>
              <w:pStyle w:val="Default"/>
              <w:spacing w:line="360" w:lineRule="auto"/>
              <w:rPr>
                <w:rFonts w:eastAsia="Times New Roman"/>
                <w:color w:val="auto"/>
                <w:lang w:eastAsia="en-US"/>
              </w:rPr>
            </w:pPr>
          </w:p>
        </w:tc>
        <w:tc>
          <w:tcPr>
            <w:tcW w:w="3402" w:type="dxa"/>
          </w:tcPr>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 nie dotyczy </w:t>
            </w:r>
          </w:p>
          <w:p w:rsidR="007873B1" w:rsidRPr="007804B9" w:rsidRDefault="007873B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tc>
      </w:tr>
    </w:tbl>
    <w:p w:rsidR="00D6191E" w:rsidRPr="007804B9" w:rsidRDefault="00D6191E" w:rsidP="007804B9">
      <w:pPr>
        <w:spacing w:after="0" w:line="360" w:lineRule="auto"/>
        <w:rPr>
          <w:rFonts w:ascii="Arial" w:eastAsia="Times New Roman" w:hAnsi="Arial" w:cs="Arial"/>
          <w:sz w:val="24"/>
          <w:szCs w:val="24"/>
        </w:rPr>
      </w:pPr>
    </w:p>
    <w:p w:rsidR="00E51E37" w:rsidRPr="007804B9" w:rsidRDefault="00E51E37" w:rsidP="007804B9">
      <w:pPr>
        <w:pStyle w:val="Nagwek4"/>
      </w:pPr>
      <w:r w:rsidRPr="007804B9">
        <w:lastRenderedPageBreak/>
        <w:t xml:space="preserve">KRYTERIA MERYTORYCZNE </w:t>
      </w:r>
    </w:p>
    <w:p w:rsidR="00E51E37" w:rsidRPr="007804B9" w:rsidRDefault="00E51E37" w:rsidP="007804B9">
      <w:pPr>
        <w:spacing w:after="0" w:line="360" w:lineRule="auto"/>
        <w:rPr>
          <w:rFonts w:ascii="Arial" w:eastAsia="Times New Roman" w:hAnsi="Arial" w:cs="Arial"/>
          <w:sz w:val="24"/>
          <w:szCs w:val="24"/>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46"/>
        <w:gridCol w:w="2181"/>
        <w:gridCol w:w="766"/>
        <w:gridCol w:w="8225"/>
        <w:gridCol w:w="19"/>
        <w:gridCol w:w="2241"/>
        <w:gridCol w:w="6"/>
      </w:tblGrid>
      <w:tr w:rsidR="00E51E37" w:rsidRPr="007804B9" w:rsidTr="00A804D1">
        <w:trPr>
          <w:gridAfter w:val="1"/>
          <w:wAfter w:w="6" w:type="dxa"/>
          <w:trHeight w:val="327"/>
        </w:trPr>
        <w:tc>
          <w:tcPr>
            <w:tcW w:w="462"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Lp.</w:t>
            </w:r>
          </w:p>
        </w:tc>
        <w:tc>
          <w:tcPr>
            <w:tcW w:w="2231" w:type="dxa"/>
            <w:gridSpan w:val="2"/>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Kryterium</w:t>
            </w:r>
          </w:p>
        </w:tc>
        <w:tc>
          <w:tcPr>
            <w:tcW w:w="9068" w:type="dxa"/>
            <w:gridSpan w:val="2"/>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Sposób oceny kryterium</w:t>
            </w:r>
          </w:p>
        </w:tc>
        <w:tc>
          <w:tcPr>
            <w:tcW w:w="2267" w:type="dxa"/>
            <w:gridSpan w:val="2"/>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 xml:space="preserve">Tak / nie </w:t>
            </w:r>
          </w:p>
        </w:tc>
      </w:tr>
      <w:tr w:rsidR="00A804D1" w:rsidRPr="007804B9" w:rsidTr="00A804D1">
        <w:trPr>
          <w:gridAfter w:val="1"/>
          <w:wAfter w:w="6" w:type="dxa"/>
        </w:trPr>
        <w:tc>
          <w:tcPr>
            <w:tcW w:w="462" w:type="dxa"/>
            <w:vAlign w:val="center"/>
          </w:tcPr>
          <w:p w:rsidR="00A804D1" w:rsidRPr="007804B9" w:rsidRDefault="00A804D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1</w:t>
            </w:r>
          </w:p>
        </w:tc>
        <w:tc>
          <w:tcPr>
            <w:tcW w:w="2231"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Zgodność inwestycji z typem projektu </w:t>
            </w:r>
          </w:p>
        </w:tc>
        <w:tc>
          <w:tcPr>
            <w:tcW w:w="9068"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W ramach kryterium ocenie podlegać będzie zgodność inwestyc</w:t>
            </w:r>
            <w:r w:rsidR="0020043E" w:rsidRPr="007804B9">
              <w:rPr>
                <w:rFonts w:eastAsia="Times New Roman"/>
                <w:color w:val="auto"/>
                <w:lang w:eastAsia="en-US"/>
              </w:rPr>
              <w:t xml:space="preserve">ji z typem projektu zapisanym: </w:t>
            </w:r>
            <w:r w:rsidRPr="007804B9">
              <w:rPr>
                <w:rFonts w:eastAsia="Times New Roman"/>
                <w:color w:val="auto"/>
                <w:lang w:eastAsia="en-US"/>
              </w:rPr>
              <w:t>w Regulaminie konkursu (typ projektu zapisany w Regulaminie musi być zgodny i wynikać ze Szczegółowego opisu osi priorytetowych RPO WŁ na lata 2014-2020, określ</w:t>
            </w:r>
            <w:r w:rsidR="0020043E" w:rsidRPr="007804B9">
              <w:rPr>
                <w:rFonts w:eastAsia="Times New Roman"/>
                <w:color w:val="auto"/>
                <w:lang w:eastAsia="en-US"/>
              </w:rPr>
              <w:t>onego w Regulaminie konkursu).</w:t>
            </w:r>
          </w:p>
        </w:tc>
        <w:tc>
          <w:tcPr>
            <w:tcW w:w="2267"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tc>
      </w:tr>
      <w:tr w:rsidR="00A804D1" w:rsidRPr="007804B9" w:rsidTr="00184720">
        <w:trPr>
          <w:gridAfter w:val="1"/>
          <w:wAfter w:w="6" w:type="dxa"/>
        </w:trPr>
        <w:tc>
          <w:tcPr>
            <w:tcW w:w="462" w:type="dxa"/>
            <w:vAlign w:val="center"/>
          </w:tcPr>
          <w:p w:rsidR="00A804D1" w:rsidRPr="007804B9" w:rsidRDefault="00A804D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2</w:t>
            </w:r>
          </w:p>
        </w:tc>
        <w:tc>
          <w:tcPr>
            <w:tcW w:w="2231"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Projekt jest zgodny z obowiązującymi przepisami krajowymi i unijnymi </w:t>
            </w:r>
          </w:p>
        </w:tc>
        <w:tc>
          <w:tcPr>
            <w:tcW w:w="9068"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zgodność projektu z obowiązującymi przepisami krajowymi i unijnymi, dotyczącymi stosowania pomocy publicznej lub pomocy de minimis, prawa budowlanego i ochrony środowiska.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Jeżeli realizacja projektu zgłoszonego do objęcia dofinansowaniem rozpoczęła się przed dniem złożenia wniosku o dofinansowanie, oceniane będzie, czy w okresie tym przy realizacji projektu przestrzegano ww. przepisów prawa dotyczących danej operacji. </w:t>
            </w:r>
          </w:p>
        </w:tc>
        <w:tc>
          <w:tcPr>
            <w:tcW w:w="2267"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tc>
      </w:tr>
      <w:tr w:rsidR="00A804D1" w:rsidRPr="007804B9" w:rsidTr="00184720">
        <w:trPr>
          <w:gridAfter w:val="1"/>
          <w:wAfter w:w="6" w:type="dxa"/>
        </w:trPr>
        <w:tc>
          <w:tcPr>
            <w:tcW w:w="462" w:type="dxa"/>
            <w:vAlign w:val="center"/>
          </w:tcPr>
          <w:p w:rsidR="00A804D1" w:rsidRPr="007804B9" w:rsidRDefault="00A804D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3</w:t>
            </w:r>
          </w:p>
        </w:tc>
        <w:tc>
          <w:tcPr>
            <w:tcW w:w="2231"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Wykonalność techniczna / technologiczna projektu </w:t>
            </w:r>
          </w:p>
        </w:tc>
        <w:tc>
          <w:tcPr>
            <w:tcW w:w="9068"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będą następujące elementy: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w:t>
            </w:r>
            <w:r w:rsidRPr="007804B9">
              <w:rPr>
                <w:rFonts w:eastAsia="Times New Roman"/>
                <w:color w:val="auto"/>
                <w:lang w:eastAsia="en-US"/>
              </w:rPr>
              <w:lastRenderedPageBreak/>
              <w:t xml:space="preserve">produktów otrzymanych w wyniku jego realizacji oraz ich funkcjonowania, co najmniej w okresie referencyjnym; czy proponowane rozwiązania biorą pod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uwagę szybkie starzenie się ekonomiczne urządzeń i oprogramowania i zapewniają funkcjonowanie majątku przynajmniej w okresach referencyjnych;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 wykonalność projektu według planowanego harmonogramu, zakresu rzeczowego, złożoności procedur przetargowych, innych okoliczności warunkujących terminową realizację projektu;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Wytycznymi w zakresie realizacji zasady równości szans i niedyskryminacji, w tym dostępności dla osób z niepełnosprawnościami oraz zasady równości szans kobiet i mężczyzn w ramach funduszy unijnych na lata 2014-2020). </w:t>
            </w:r>
          </w:p>
        </w:tc>
        <w:tc>
          <w:tcPr>
            <w:tcW w:w="2267"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nie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tc>
      </w:tr>
      <w:tr w:rsidR="00A804D1" w:rsidRPr="007804B9" w:rsidTr="00184720">
        <w:trPr>
          <w:gridAfter w:val="1"/>
          <w:wAfter w:w="6" w:type="dxa"/>
        </w:trPr>
        <w:tc>
          <w:tcPr>
            <w:tcW w:w="462" w:type="dxa"/>
            <w:vAlign w:val="center"/>
          </w:tcPr>
          <w:p w:rsidR="00A804D1" w:rsidRPr="007804B9" w:rsidRDefault="00A804D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4</w:t>
            </w:r>
          </w:p>
        </w:tc>
        <w:tc>
          <w:tcPr>
            <w:tcW w:w="2231"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Wykonalność finansowa / ekonomiczna projektu </w:t>
            </w:r>
          </w:p>
        </w:tc>
        <w:tc>
          <w:tcPr>
            <w:tcW w:w="9068"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czy: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w:t>
            </w:r>
            <w:r w:rsidRPr="007804B9">
              <w:rPr>
                <w:rFonts w:eastAsia="Times New Roman"/>
                <w:color w:val="auto"/>
                <w:lang w:eastAsia="en-US"/>
              </w:rPr>
              <w:lastRenderedPageBreak/>
              <w:t xml:space="preserve">najwyższego stopnia wykorzystania inwestycji przez odbiorców) oraz prawidłowość metodologiczna i rachunkowa (poprawność dokonanych wyliczeń, poprawność kalkulacji przychodów, poprawność prognozy kosztów);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 koszty kwalifikowalne w projekcie są uzasadnione i zaplanowane w odpowiedniej wysokości; badaniu podlega niezbędność wydatków do realizacji projektu i osiągania jego celów;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 oraz poprawność dokonanych wyliczeń, w szczególności wyliczeń mających wpływ na wysokość wydatków kwalifikowanych, </w:t>
            </w:r>
            <w:r w:rsidRPr="007804B9">
              <w:rPr>
                <w:rFonts w:eastAsia="Times New Roman"/>
                <w:color w:val="auto"/>
                <w:lang w:eastAsia="en-US"/>
              </w:rPr>
              <w:lastRenderedPageBreak/>
              <w:t xml:space="preserve">w tym wielkość luki finansowej (jeśli dotyczy);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 wnioskodawca nie jest przedsiębiorstwem w trudnej sytuacji w rozumieniu unijnych przepisów dotyczących pomocy publicznej - definicja przedsiębiorstwa znajdującego się w trudnej sytuacji zamieszczona jest w pkt 24 Wytycznych dotyczących pomocy państwa na ratowanie i restrukturyzację przedsiębiorstw niefinansowych znajdujących się w trudnej sytuacji (2014/C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 </w:t>
            </w:r>
          </w:p>
        </w:tc>
        <w:tc>
          <w:tcPr>
            <w:tcW w:w="2267"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nie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tc>
      </w:tr>
      <w:tr w:rsidR="00A804D1" w:rsidRPr="007804B9" w:rsidTr="00184720">
        <w:trPr>
          <w:gridAfter w:val="1"/>
          <w:wAfter w:w="6" w:type="dxa"/>
        </w:trPr>
        <w:tc>
          <w:tcPr>
            <w:tcW w:w="462" w:type="dxa"/>
            <w:vAlign w:val="center"/>
          </w:tcPr>
          <w:p w:rsidR="00A804D1" w:rsidRPr="007804B9" w:rsidRDefault="00A804D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5</w:t>
            </w:r>
          </w:p>
        </w:tc>
        <w:tc>
          <w:tcPr>
            <w:tcW w:w="2231"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Wykonalność instytucjonalna </w:t>
            </w:r>
          </w:p>
        </w:tc>
        <w:tc>
          <w:tcPr>
            <w:tcW w:w="9068"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oceniana będzie zdolność instytucjonalna do realizacji projektu, w tym posiadanie kadry i zaplecza technicznego gwarantującego wykonalność projektu pod względem technicznym i finansowym (czy wnioskodawca jest przygotowany do realizacji projektu i czy przygotowano odpowiedni sposób wdrażania projektu). </w:t>
            </w:r>
          </w:p>
        </w:tc>
        <w:tc>
          <w:tcPr>
            <w:tcW w:w="2267"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tc>
      </w:tr>
      <w:tr w:rsidR="00A804D1" w:rsidRPr="007804B9" w:rsidTr="00184720">
        <w:trPr>
          <w:gridAfter w:val="1"/>
          <w:wAfter w:w="6" w:type="dxa"/>
        </w:trPr>
        <w:tc>
          <w:tcPr>
            <w:tcW w:w="462" w:type="dxa"/>
            <w:vAlign w:val="center"/>
          </w:tcPr>
          <w:p w:rsidR="00A804D1" w:rsidRPr="007804B9" w:rsidRDefault="00A804D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6</w:t>
            </w:r>
          </w:p>
        </w:tc>
        <w:tc>
          <w:tcPr>
            <w:tcW w:w="2231"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Realność wskaźników </w:t>
            </w:r>
          </w:p>
        </w:tc>
        <w:tc>
          <w:tcPr>
            <w:tcW w:w="9068"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oceniane będzie czy: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 określone przez wnioskodawcę wskaźniki osiągnięcia celów projektu w pełni opisują charakter projektu i mogą zostać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osiągnięte przy danych nakładach i założonym sposobie realizacji projektu;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 wskaźniki są adekwatne do zakresu rzeczowego projektu i celów, jakie projekt </w:t>
            </w:r>
            <w:r w:rsidRPr="007804B9">
              <w:rPr>
                <w:rFonts w:eastAsia="Times New Roman"/>
                <w:color w:val="auto"/>
                <w:lang w:eastAsia="en-US"/>
              </w:rPr>
              <w:lastRenderedPageBreak/>
              <w:t xml:space="preserve">ma osiągnąć </w:t>
            </w:r>
          </w:p>
        </w:tc>
        <w:tc>
          <w:tcPr>
            <w:tcW w:w="2267"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nie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będzie negatywną oceną wniosku) </w:t>
            </w:r>
          </w:p>
          <w:p w:rsidR="00A804D1" w:rsidRPr="007804B9" w:rsidRDefault="00A804D1" w:rsidP="007804B9">
            <w:pPr>
              <w:pStyle w:val="Default"/>
              <w:spacing w:line="360" w:lineRule="auto"/>
              <w:rPr>
                <w:rFonts w:eastAsia="Times New Roman"/>
                <w:color w:val="auto"/>
                <w:lang w:eastAsia="en-US"/>
              </w:rPr>
            </w:pPr>
          </w:p>
        </w:tc>
      </w:tr>
      <w:tr w:rsidR="00A804D1" w:rsidRPr="007804B9" w:rsidTr="00184720">
        <w:trPr>
          <w:gridAfter w:val="1"/>
          <w:wAfter w:w="6" w:type="dxa"/>
        </w:trPr>
        <w:tc>
          <w:tcPr>
            <w:tcW w:w="462" w:type="dxa"/>
            <w:vAlign w:val="center"/>
          </w:tcPr>
          <w:p w:rsidR="00A804D1" w:rsidRPr="007804B9" w:rsidRDefault="00A804D1"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7</w:t>
            </w:r>
          </w:p>
        </w:tc>
        <w:tc>
          <w:tcPr>
            <w:tcW w:w="2231"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Trwałość projektu </w:t>
            </w:r>
          </w:p>
        </w:tc>
        <w:tc>
          <w:tcPr>
            <w:tcW w:w="9068"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tc>
        <w:tc>
          <w:tcPr>
            <w:tcW w:w="2267" w:type="dxa"/>
            <w:gridSpan w:val="2"/>
          </w:tcPr>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w:t>
            </w:r>
          </w:p>
          <w:p w:rsidR="00A804D1" w:rsidRPr="007804B9" w:rsidRDefault="00A804D1" w:rsidP="007804B9">
            <w:pPr>
              <w:pStyle w:val="Default"/>
              <w:spacing w:line="360" w:lineRule="auto"/>
              <w:rPr>
                <w:rFonts w:eastAsia="Times New Roman"/>
                <w:color w:val="auto"/>
                <w:lang w:eastAsia="en-US"/>
              </w:rPr>
            </w:pPr>
            <w:r w:rsidRPr="007804B9">
              <w:rPr>
                <w:rFonts w:eastAsia="Times New Roman"/>
                <w:color w:val="auto"/>
                <w:lang w:eastAsia="en-US"/>
              </w:rPr>
              <w:t xml:space="preserve">(niespełnienie skutkować będzie negatywną oceną wniosku) </w:t>
            </w:r>
          </w:p>
        </w:tc>
      </w:tr>
      <w:tr w:rsidR="00A804D1" w:rsidRPr="007804B9" w:rsidTr="00A804D1">
        <w:tc>
          <w:tcPr>
            <w:tcW w:w="14034" w:type="dxa"/>
            <w:gridSpan w:val="8"/>
            <w:vAlign w:val="center"/>
          </w:tcPr>
          <w:p w:rsidR="00A804D1" w:rsidRPr="0066434D" w:rsidRDefault="00A804D1" w:rsidP="007804B9">
            <w:pPr>
              <w:pStyle w:val="Nagwek4"/>
            </w:pPr>
            <w:r w:rsidRPr="0066434D">
              <w:lastRenderedPageBreak/>
              <w:t xml:space="preserve">DZIAŁANIE IV.1 ODNAWIALNE ŹRÓDŁA ENERGII </w:t>
            </w:r>
          </w:p>
        </w:tc>
      </w:tr>
      <w:tr w:rsidR="00A804D1" w:rsidRPr="007804B9" w:rsidTr="00A804D1">
        <w:tc>
          <w:tcPr>
            <w:tcW w:w="14034" w:type="dxa"/>
            <w:gridSpan w:val="8"/>
            <w:vAlign w:val="center"/>
          </w:tcPr>
          <w:p w:rsidR="00A804D1" w:rsidRPr="0066434D" w:rsidRDefault="008C12E8" w:rsidP="007804B9">
            <w:pPr>
              <w:pStyle w:val="Nagwek4"/>
            </w:pPr>
            <w:r w:rsidRPr="0066434D">
              <w:t xml:space="preserve">Projekty z zakresu budowy, przebudowy lub modernizacji infrastruktury w zakresie spalania biomasy </w:t>
            </w:r>
          </w:p>
        </w:tc>
      </w:tr>
      <w:tr w:rsidR="008C12E8" w:rsidRPr="007804B9" w:rsidTr="00184720">
        <w:tc>
          <w:tcPr>
            <w:tcW w:w="508" w:type="dxa"/>
            <w:gridSpan w:val="2"/>
            <w:vAlign w:val="center"/>
          </w:tcPr>
          <w:p w:rsidR="008C12E8" w:rsidRPr="007804B9" w:rsidRDefault="008C12E8"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8</w:t>
            </w:r>
          </w:p>
        </w:tc>
        <w:tc>
          <w:tcPr>
            <w:tcW w:w="2958" w:type="dxa"/>
            <w:gridSpan w:val="2"/>
          </w:tcPr>
          <w:p w:rsidR="008C12E8" w:rsidRPr="007804B9" w:rsidRDefault="008C12E8" w:rsidP="007804B9">
            <w:pPr>
              <w:pStyle w:val="Default"/>
              <w:spacing w:line="360" w:lineRule="auto"/>
              <w:rPr>
                <w:rFonts w:eastAsia="Times New Roman"/>
                <w:color w:val="auto"/>
                <w:lang w:eastAsia="en-US"/>
              </w:rPr>
            </w:pPr>
            <w:r w:rsidRPr="007804B9">
              <w:rPr>
                <w:rFonts w:eastAsia="Times New Roman"/>
                <w:color w:val="auto"/>
                <w:lang w:eastAsia="en-US"/>
              </w:rPr>
              <w:t xml:space="preserve">Zgodność projektu z właściwymi programami ochrony powietrza– dot. projektów w zakresie spalania biomasy </w:t>
            </w:r>
          </w:p>
        </w:tc>
        <w:tc>
          <w:tcPr>
            <w:tcW w:w="8314" w:type="dxa"/>
            <w:gridSpan w:val="2"/>
          </w:tcPr>
          <w:p w:rsidR="008C12E8" w:rsidRPr="007804B9" w:rsidRDefault="008C12E8" w:rsidP="007804B9">
            <w:pPr>
              <w:pStyle w:val="Default"/>
              <w:spacing w:line="360" w:lineRule="auto"/>
              <w:rPr>
                <w:rFonts w:eastAsia="Times New Roman"/>
                <w:color w:val="auto"/>
                <w:lang w:eastAsia="en-US"/>
              </w:rPr>
            </w:pPr>
            <w:r w:rsidRPr="007804B9">
              <w:rPr>
                <w:rFonts w:eastAsia="Times New Roman"/>
                <w:color w:val="auto"/>
                <w:lang w:eastAsia="en-US"/>
              </w:rPr>
              <w:t xml:space="preserve">Należy uwzględnić informacje dotyczące zgodności z programami ochrony powietrza obowiązującymi dla strefy na obszarze której realizowany jest projekt. Projekty realizowane na obszarach stref, dla których określono programy ochrony powietrza, kolidujące z ich zapisami nie otrzymają wsparcia w ramach RPO WŁ na lata 2014 – 2020. W ramach kryterium ocenie podlegać będzie: </w:t>
            </w:r>
          </w:p>
          <w:p w:rsidR="008C12E8" w:rsidRPr="007804B9" w:rsidRDefault="008C12E8" w:rsidP="007804B9">
            <w:pPr>
              <w:pStyle w:val="Default"/>
              <w:spacing w:line="360" w:lineRule="auto"/>
              <w:rPr>
                <w:rFonts w:eastAsia="Times New Roman"/>
                <w:color w:val="auto"/>
                <w:lang w:eastAsia="en-US"/>
              </w:rPr>
            </w:pPr>
            <w:r w:rsidRPr="007804B9">
              <w:rPr>
                <w:rFonts w:eastAsia="Times New Roman"/>
                <w:color w:val="auto"/>
                <w:lang w:eastAsia="en-US"/>
              </w:rPr>
              <w:t xml:space="preserve">Czy po wdrożeniu projektu nie zostanie zachwiana wielkość marginesów tolerancji poziomów stężeń substancji określonych w treści programu? </w:t>
            </w:r>
          </w:p>
          <w:p w:rsidR="008C12E8" w:rsidRPr="007804B9" w:rsidRDefault="008C12E8" w:rsidP="007804B9">
            <w:pPr>
              <w:pStyle w:val="Default"/>
              <w:spacing w:line="360" w:lineRule="auto"/>
              <w:rPr>
                <w:rFonts w:eastAsia="Times New Roman"/>
                <w:color w:val="auto"/>
                <w:lang w:eastAsia="en-US"/>
              </w:rPr>
            </w:pPr>
            <w:r w:rsidRPr="007804B9">
              <w:rPr>
                <w:rFonts w:eastAsia="Times New Roman"/>
                <w:color w:val="auto"/>
                <w:lang w:eastAsia="en-US"/>
              </w:rPr>
              <w:t xml:space="preserve">Czy zakres projektu oraz jego cele są zgodne z założeniami programu ochrony powietrza? </w:t>
            </w:r>
          </w:p>
        </w:tc>
        <w:tc>
          <w:tcPr>
            <w:tcW w:w="2254" w:type="dxa"/>
            <w:gridSpan w:val="2"/>
          </w:tcPr>
          <w:p w:rsidR="008C12E8" w:rsidRPr="007804B9" w:rsidRDefault="008C12E8" w:rsidP="007804B9">
            <w:pPr>
              <w:pStyle w:val="Default"/>
              <w:spacing w:line="360" w:lineRule="auto"/>
              <w:rPr>
                <w:rFonts w:eastAsia="Times New Roman"/>
                <w:color w:val="auto"/>
                <w:lang w:eastAsia="en-US"/>
              </w:rPr>
            </w:pPr>
            <w:r w:rsidRPr="007804B9">
              <w:rPr>
                <w:rFonts w:eastAsia="Times New Roman"/>
                <w:color w:val="auto"/>
                <w:lang w:eastAsia="en-US"/>
              </w:rPr>
              <w:t xml:space="preserve">Tak / nie / nie dotyczy (niespełnienie skutkować będzie negatywną oceną wniosku) </w:t>
            </w:r>
          </w:p>
        </w:tc>
      </w:tr>
      <w:tr w:rsidR="008C12E8" w:rsidRPr="007804B9" w:rsidTr="00A804D1">
        <w:tc>
          <w:tcPr>
            <w:tcW w:w="14034" w:type="dxa"/>
            <w:gridSpan w:val="8"/>
            <w:vAlign w:val="center"/>
          </w:tcPr>
          <w:p w:rsidR="008C12E8" w:rsidRPr="0066434D" w:rsidRDefault="008C12E8" w:rsidP="007804B9">
            <w:pPr>
              <w:pStyle w:val="Nagwek4"/>
            </w:pPr>
            <w:r w:rsidRPr="0066434D">
              <w:t xml:space="preserve">DZIAŁANIE IV.1 ODNAWIALNE ŹRÓDŁA ENERGII </w:t>
            </w:r>
          </w:p>
        </w:tc>
      </w:tr>
      <w:tr w:rsidR="008C12E8" w:rsidRPr="007804B9" w:rsidTr="00A804D1">
        <w:tc>
          <w:tcPr>
            <w:tcW w:w="14034" w:type="dxa"/>
            <w:gridSpan w:val="8"/>
            <w:vAlign w:val="center"/>
          </w:tcPr>
          <w:p w:rsidR="008C12E8" w:rsidRPr="0066434D" w:rsidRDefault="008C12E8" w:rsidP="007804B9">
            <w:pPr>
              <w:pStyle w:val="Nagwek4"/>
            </w:pPr>
            <w:r w:rsidRPr="0066434D">
              <w:t>Projekty z zakresu inwestycji w zakresie elektrowni wodnych</w:t>
            </w:r>
          </w:p>
        </w:tc>
      </w:tr>
      <w:tr w:rsidR="008C12E8" w:rsidRPr="007804B9" w:rsidTr="00184720">
        <w:tc>
          <w:tcPr>
            <w:tcW w:w="508" w:type="dxa"/>
            <w:gridSpan w:val="2"/>
            <w:vAlign w:val="center"/>
          </w:tcPr>
          <w:p w:rsidR="008C12E8" w:rsidRPr="007804B9" w:rsidRDefault="008C12E8"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9</w:t>
            </w:r>
          </w:p>
        </w:tc>
        <w:tc>
          <w:tcPr>
            <w:tcW w:w="2958" w:type="dxa"/>
            <w:gridSpan w:val="2"/>
          </w:tcPr>
          <w:p w:rsidR="008C12E8" w:rsidRPr="007804B9" w:rsidRDefault="008C12E8" w:rsidP="007804B9">
            <w:pPr>
              <w:pStyle w:val="Default"/>
              <w:spacing w:line="360" w:lineRule="auto"/>
              <w:rPr>
                <w:rFonts w:eastAsia="Times New Roman"/>
                <w:color w:val="auto"/>
                <w:lang w:eastAsia="en-US"/>
              </w:rPr>
            </w:pPr>
            <w:r w:rsidRPr="007804B9">
              <w:rPr>
                <w:rFonts w:eastAsia="Times New Roman"/>
                <w:color w:val="auto"/>
                <w:lang w:eastAsia="en-US"/>
              </w:rPr>
              <w:t xml:space="preserve">Brak niekorzystnego wpływu projektu na stan jednolitych części wód lub spełnienie warunków określonych w art. 4.7 </w:t>
            </w:r>
            <w:r w:rsidRPr="007804B9">
              <w:rPr>
                <w:rFonts w:eastAsia="Times New Roman"/>
                <w:color w:val="auto"/>
                <w:lang w:eastAsia="en-US"/>
              </w:rPr>
              <w:lastRenderedPageBreak/>
              <w:t xml:space="preserve">Ramowej Dyrektywy Wodnej- dotyczy projektów w zakresie energii wodnej </w:t>
            </w:r>
          </w:p>
        </w:tc>
        <w:tc>
          <w:tcPr>
            <w:tcW w:w="8314" w:type="dxa"/>
            <w:gridSpan w:val="2"/>
          </w:tcPr>
          <w:p w:rsidR="008C12E8" w:rsidRPr="007804B9" w:rsidRDefault="008C12E8"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Kryterium będą spełniać projekty nie mające negatywnego wpływu na stan lub potencjał jednolitych części wód, które znajdują się na listach nr 1 będących załącznikiem do Master Planów dla dorzeczy Odry i Wisły. Projekty, które mają wpływ na stan lub potencjał jednolitych części wód spełnią kryterium pod warunkiem zgodności z art. 4.7 Ramowej Dyrektywy </w:t>
            </w:r>
            <w:r w:rsidRPr="007804B9">
              <w:rPr>
                <w:rFonts w:eastAsia="Times New Roman"/>
                <w:color w:val="auto"/>
                <w:lang w:eastAsia="en-US"/>
              </w:rPr>
              <w:lastRenderedPageBreak/>
              <w:t xml:space="preserve">Wodnej, która została wykazana w drugim cyklu Planów Gospodarowania Wodami w dorzeczach Odry i Wisły. </w:t>
            </w:r>
          </w:p>
        </w:tc>
        <w:tc>
          <w:tcPr>
            <w:tcW w:w="2254" w:type="dxa"/>
            <w:gridSpan w:val="2"/>
          </w:tcPr>
          <w:p w:rsidR="008C12E8" w:rsidRPr="007804B9" w:rsidRDefault="008C12E8"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Tak / nie / nie dotyczy (niespełnienie skutkować będzie negatywną oceną </w:t>
            </w:r>
            <w:r w:rsidRPr="007804B9">
              <w:rPr>
                <w:rFonts w:eastAsia="Times New Roman"/>
                <w:color w:val="auto"/>
                <w:lang w:eastAsia="en-US"/>
              </w:rPr>
              <w:lastRenderedPageBreak/>
              <w:t xml:space="preserve">wniosku) </w:t>
            </w:r>
          </w:p>
        </w:tc>
      </w:tr>
    </w:tbl>
    <w:p w:rsidR="0020043E" w:rsidRPr="007804B9" w:rsidRDefault="0020043E" w:rsidP="007804B9">
      <w:pPr>
        <w:spacing w:after="0" w:line="360" w:lineRule="auto"/>
        <w:rPr>
          <w:rFonts w:ascii="Arial" w:eastAsia="Times New Roman" w:hAnsi="Arial" w:cs="Arial"/>
          <w:sz w:val="24"/>
          <w:szCs w:val="24"/>
        </w:rPr>
      </w:pPr>
    </w:p>
    <w:p w:rsidR="00E51E37" w:rsidRPr="007804B9" w:rsidRDefault="00E51E37" w:rsidP="007804B9">
      <w:pPr>
        <w:pStyle w:val="Nagwek4"/>
      </w:pPr>
      <w:r w:rsidRPr="007804B9">
        <w:t>KRYTERIA MERYTORYCZNE PUNKTOWE</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2386"/>
        <w:gridCol w:w="1124"/>
        <w:gridCol w:w="704"/>
        <w:gridCol w:w="704"/>
        <w:gridCol w:w="8557"/>
      </w:tblGrid>
      <w:tr w:rsidR="00E51E37" w:rsidRPr="007804B9" w:rsidTr="0003395A">
        <w:trPr>
          <w:trHeight w:val="343"/>
        </w:trPr>
        <w:tc>
          <w:tcPr>
            <w:tcW w:w="565"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Lp.</w:t>
            </w:r>
          </w:p>
        </w:tc>
        <w:tc>
          <w:tcPr>
            <w:tcW w:w="2386"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Kryterium</w:t>
            </w:r>
          </w:p>
        </w:tc>
        <w:tc>
          <w:tcPr>
            <w:tcW w:w="1124"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Punktacja</w:t>
            </w:r>
          </w:p>
        </w:tc>
        <w:tc>
          <w:tcPr>
            <w:tcW w:w="704"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Wagi</w:t>
            </w:r>
          </w:p>
        </w:tc>
        <w:tc>
          <w:tcPr>
            <w:tcW w:w="704"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Max</w:t>
            </w:r>
          </w:p>
        </w:tc>
        <w:tc>
          <w:tcPr>
            <w:tcW w:w="8557"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Sposób oceny kryterium</w:t>
            </w:r>
          </w:p>
        </w:tc>
      </w:tr>
      <w:tr w:rsidR="000C6350" w:rsidRPr="007804B9" w:rsidTr="00184720">
        <w:tc>
          <w:tcPr>
            <w:tcW w:w="565" w:type="dxa"/>
            <w:vAlign w:val="center"/>
          </w:tcPr>
          <w:p w:rsidR="000C6350" w:rsidRPr="007804B9" w:rsidRDefault="000C6350"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1</w:t>
            </w:r>
          </w:p>
        </w:tc>
        <w:tc>
          <w:tcPr>
            <w:tcW w:w="2386"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Stopień gotowości organizacyjn</w:t>
            </w:r>
            <w:r w:rsidR="007804B9">
              <w:rPr>
                <w:rFonts w:eastAsia="Times New Roman"/>
                <w:color w:val="auto"/>
                <w:lang w:eastAsia="en-US"/>
              </w:rPr>
              <w:t>o-instytucjonalnej wnioskodawcy</w:t>
            </w:r>
          </w:p>
        </w:tc>
        <w:tc>
          <w:tcPr>
            <w:tcW w:w="112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0-4</w:t>
            </w:r>
          </w:p>
        </w:tc>
        <w:tc>
          <w:tcPr>
            <w:tcW w:w="70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1</w:t>
            </w:r>
          </w:p>
        </w:tc>
        <w:tc>
          <w:tcPr>
            <w:tcW w:w="70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4</w:t>
            </w:r>
          </w:p>
        </w:tc>
        <w:tc>
          <w:tcPr>
            <w:tcW w:w="8557" w:type="dxa"/>
          </w:tcPr>
          <w:p w:rsidR="00BE38CF"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oceniane będzie -doświadczenie wnioskodawcy w zarządzaniu projektami / doświadczenie w realizacji projektów współfinansowanych ze środków UE. </w:t>
            </w:r>
          </w:p>
          <w:p w:rsidR="000C6350" w:rsidRPr="007804B9" w:rsidRDefault="000C6350" w:rsidP="007804B9">
            <w:pPr>
              <w:pStyle w:val="Default"/>
              <w:spacing w:line="360" w:lineRule="auto"/>
              <w:rPr>
                <w:rFonts w:eastAsia="Times New Roman"/>
                <w:b/>
                <w:color w:val="auto"/>
                <w:lang w:eastAsia="en-US"/>
              </w:rPr>
            </w:pPr>
            <w:r w:rsidRPr="007804B9">
              <w:rPr>
                <w:rFonts w:eastAsia="Times New Roman"/>
                <w:b/>
                <w:color w:val="auto"/>
                <w:lang w:eastAsia="en-US"/>
              </w:rPr>
              <w:t xml:space="preserve">PUNKTACJA: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- 1 pkt - doświadczenie wnioskodawcy w: </w:t>
            </w:r>
          </w:p>
          <w:p w:rsidR="000C6350" w:rsidRPr="007804B9" w:rsidRDefault="000C6350" w:rsidP="007804B9">
            <w:pPr>
              <w:pStyle w:val="Default"/>
              <w:numPr>
                <w:ilvl w:val="0"/>
                <w:numId w:val="6"/>
              </w:numPr>
              <w:spacing w:line="360" w:lineRule="auto"/>
              <w:ind w:left="900" w:hanging="360"/>
              <w:rPr>
                <w:rFonts w:eastAsia="Times New Roman"/>
                <w:color w:val="auto"/>
                <w:lang w:eastAsia="en-US"/>
              </w:rPr>
            </w:pPr>
            <w:r w:rsidRPr="007804B9">
              <w:rPr>
                <w:rFonts w:eastAsia="Times New Roman"/>
                <w:color w:val="auto"/>
                <w:lang w:eastAsia="en-US"/>
              </w:rPr>
              <w:t xml:space="preserve">• zarządzaniu projektami lub </w:t>
            </w:r>
          </w:p>
          <w:p w:rsidR="000C6350" w:rsidRPr="007804B9" w:rsidRDefault="000C6350" w:rsidP="007804B9">
            <w:pPr>
              <w:pStyle w:val="Default"/>
              <w:numPr>
                <w:ilvl w:val="0"/>
                <w:numId w:val="6"/>
              </w:numPr>
              <w:spacing w:line="360" w:lineRule="auto"/>
              <w:ind w:left="900" w:hanging="360"/>
              <w:rPr>
                <w:rFonts w:eastAsia="Times New Roman"/>
                <w:color w:val="auto"/>
                <w:lang w:eastAsia="en-US"/>
              </w:rPr>
            </w:pPr>
            <w:r w:rsidRPr="007804B9">
              <w:rPr>
                <w:rFonts w:eastAsia="Times New Roman"/>
                <w:color w:val="auto"/>
                <w:lang w:eastAsia="en-US"/>
              </w:rPr>
              <w:t xml:space="preserve">• w realizacji projektów współfinansowanych ze środków UE (wnioskodawca był lub jest beneficjentem projektu, partnerem albo uczestniczył lub uczestniczy w realizacji projektu, np. był lub jest jego realizatorem)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- 1 pkt - wnioskodawca był lub jest beneficjentem co najmniej 1 projektu współfinansowanego ze środków UE, którego wartość wydatków kwalifikowalnych jest równa lub wyższa od wartości wydatków </w:t>
            </w:r>
            <w:r w:rsidRPr="007804B9">
              <w:rPr>
                <w:rFonts w:eastAsia="Times New Roman"/>
                <w:color w:val="auto"/>
                <w:lang w:eastAsia="en-US"/>
              </w:rPr>
              <w:lastRenderedPageBreak/>
              <w:t xml:space="preserve">kwalifikowalnych ocenianego projektu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- 2 pkt - wnioskodawca był beneficjentem co najmniej 1 projektu współfinansowanego ze środków UE, który został zakończony i rozliczony do dnia złożenia wniosku o dofinansowanie dla ocenianego projektu.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Punkty będą przyznawane za spełnienie jednego z wyżej przewidzianych komponentów. Uzyskane punkty podlegają sumowaniu. </w:t>
            </w:r>
          </w:p>
        </w:tc>
      </w:tr>
      <w:tr w:rsidR="000C6350" w:rsidRPr="007804B9" w:rsidTr="00184720">
        <w:tc>
          <w:tcPr>
            <w:tcW w:w="565" w:type="dxa"/>
            <w:vAlign w:val="center"/>
          </w:tcPr>
          <w:p w:rsidR="000C6350" w:rsidRPr="007804B9" w:rsidRDefault="000C6350"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2</w:t>
            </w:r>
          </w:p>
        </w:tc>
        <w:tc>
          <w:tcPr>
            <w:tcW w:w="2386"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Stopień komplementarności z innymi przedsięwzięciami </w:t>
            </w:r>
          </w:p>
        </w:tc>
        <w:tc>
          <w:tcPr>
            <w:tcW w:w="112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0-4</w:t>
            </w:r>
          </w:p>
        </w:tc>
        <w:tc>
          <w:tcPr>
            <w:tcW w:w="70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2</w:t>
            </w:r>
          </w:p>
        </w:tc>
        <w:tc>
          <w:tcPr>
            <w:tcW w:w="70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8</w:t>
            </w:r>
          </w:p>
        </w:tc>
        <w:tc>
          <w:tcPr>
            <w:tcW w:w="8557" w:type="dxa"/>
          </w:tcPr>
          <w:p w:rsidR="00BE38CF"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b/>
                <w:color w:val="auto"/>
                <w:lang w:eastAsia="en-US"/>
              </w:rPr>
              <w:t>PUNKTACJA</w:t>
            </w:r>
            <w:r w:rsidRPr="007804B9">
              <w:rPr>
                <w:rFonts w:eastAsia="Times New Roman"/>
                <w:color w:val="auto"/>
                <w:lang w:eastAsia="en-US"/>
              </w:rPr>
              <w:t xml:space="preserve">: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1 pkt - przy realizacji projektu będą wykorzystywane efekty realizacji innego projektu, nastąpi wzmocnienie trwałości efektów jednego przedsięwzięcia realizacją innego,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1 pkt - projekty są adresowane do tej samej grupy docelowej lub tego samego terytorium, lub rozwiązują ten sam problem;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1 pkt - realizacja jednego projektu jest uzależniona od przeprowadzenia innego przedsięwzięcia lub projekt stanowi ostatni etap szerszego przedsięwzięcia, lub kontynuację wcześniej realizowanych przedsięwzięć;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1 pkt - projekt jest elementem szerszej strategii realizowanej przez szereg projektów komplementarnych.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Punkt będzie przyznawany za spełnienie jednego z wyżej przewidzianych komponentów. Uzyskane punkty podlegają sumowaniu. </w:t>
            </w:r>
          </w:p>
        </w:tc>
      </w:tr>
      <w:tr w:rsidR="000C6350" w:rsidRPr="007804B9" w:rsidTr="00184720">
        <w:tc>
          <w:tcPr>
            <w:tcW w:w="565" w:type="dxa"/>
            <w:vAlign w:val="center"/>
          </w:tcPr>
          <w:p w:rsidR="000C6350" w:rsidRPr="007804B9" w:rsidRDefault="000C6350"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3</w:t>
            </w:r>
          </w:p>
        </w:tc>
        <w:tc>
          <w:tcPr>
            <w:tcW w:w="2386"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Sprzyjanie wypełnieniu wymogów zasady „n+3” </w:t>
            </w:r>
          </w:p>
        </w:tc>
        <w:tc>
          <w:tcPr>
            <w:tcW w:w="112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0/3</w:t>
            </w:r>
          </w:p>
        </w:tc>
        <w:tc>
          <w:tcPr>
            <w:tcW w:w="70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2</w:t>
            </w:r>
          </w:p>
        </w:tc>
        <w:tc>
          <w:tcPr>
            <w:tcW w:w="70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6</w:t>
            </w:r>
          </w:p>
        </w:tc>
        <w:tc>
          <w:tcPr>
            <w:tcW w:w="8557" w:type="dxa"/>
          </w:tcPr>
          <w:p w:rsidR="00BE38CF"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rsidR="000C6350" w:rsidRPr="007804B9" w:rsidRDefault="000C6350" w:rsidP="007804B9">
            <w:pPr>
              <w:pStyle w:val="Default"/>
              <w:spacing w:line="360" w:lineRule="auto"/>
              <w:rPr>
                <w:rFonts w:eastAsia="Times New Roman"/>
                <w:b/>
                <w:color w:val="auto"/>
                <w:lang w:eastAsia="en-US"/>
              </w:rPr>
            </w:pPr>
            <w:r w:rsidRPr="007804B9">
              <w:rPr>
                <w:rFonts w:eastAsia="Times New Roman"/>
                <w:b/>
                <w:color w:val="auto"/>
                <w:lang w:eastAsia="en-US"/>
              </w:rPr>
              <w:t xml:space="preserve">PUNKTACJA: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0 pkt - projekt nie sprzyja wypełnianiu wymogów zasady „n+3”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3 pkt - projekt sprzyja wypełnianiu wymogów zasady „n+3” </w:t>
            </w:r>
          </w:p>
        </w:tc>
      </w:tr>
      <w:tr w:rsidR="000C6350" w:rsidRPr="007804B9" w:rsidTr="00184720">
        <w:tc>
          <w:tcPr>
            <w:tcW w:w="565" w:type="dxa"/>
            <w:vAlign w:val="center"/>
          </w:tcPr>
          <w:p w:rsidR="000C6350" w:rsidRPr="007804B9" w:rsidRDefault="000C6350"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4</w:t>
            </w:r>
          </w:p>
        </w:tc>
        <w:tc>
          <w:tcPr>
            <w:tcW w:w="2386"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Stopień przygotowania projektu do realizacji </w:t>
            </w:r>
          </w:p>
        </w:tc>
        <w:tc>
          <w:tcPr>
            <w:tcW w:w="112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0-4</w:t>
            </w:r>
          </w:p>
        </w:tc>
        <w:tc>
          <w:tcPr>
            <w:tcW w:w="70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2</w:t>
            </w:r>
          </w:p>
        </w:tc>
        <w:tc>
          <w:tcPr>
            <w:tcW w:w="70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8</w:t>
            </w:r>
          </w:p>
        </w:tc>
        <w:tc>
          <w:tcPr>
            <w:tcW w:w="8557"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Kryterium będzie służyło ocenie stopnia przygotowania projektu do wdrożenia –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 zgodność inwestycji z miejscowym planem zagospodarowania przestrzennego / decyzje o warunkach zabudowy i zagospodarowania terenu / ustalenie lokalizacji inwestycji celu publicznego,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 posiadanie pozwolenia na budowę,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 posiadanie dokumentacji przetargowej lub specyfikacji istotnych warunków zamówienia,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 posiadanie innych wymaganych prawem dokumentów związanych z realizacją przedsięwzięcia danego typu, </w:t>
            </w:r>
          </w:p>
          <w:p w:rsidR="00BE38CF"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 posiadanie dokumentacji technicznej lub programu funkcjonalno-użytkowego. </w:t>
            </w:r>
          </w:p>
          <w:p w:rsidR="000C6350" w:rsidRPr="007804B9" w:rsidRDefault="000C6350" w:rsidP="007804B9">
            <w:pPr>
              <w:pStyle w:val="Default"/>
              <w:spacing w:line="360" w:lineRule="auto"/>
              <w:rPr>
                <w:rFonts w:eastAsia="Times New Roman"/>
                <w:b/>
                <w:color w:val="auto"/>
                <w:lang w:eastAsia="en-US"/>
              </w:rPr>
            </w:pPr>
            <w:r w:rsidRPr="007804B9">
              <w:rPr>
                <w:rFonts w:eastAsia="Times New Roman"/>
                <w:b/>
                <w:color w:val="auto"/>
                <w:lang w:eastAsia="en-US"/>
              </w:rPr>
              <w:t xml:space="preserve">PUNKTACJA: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Punktacja przyznawana będzie każdorazow</w:t>
            </w:r>
            <w:r w:rsidR="0020043E" w:rsidRPr="007804B9">
              <w:rPr>
                <w:rFonts w:eastAsia="Times New Roman"/>
                <w:color w:val="auto"/>
                <w:lang w:eastAsia="en-US"/>
              </w:rPr>
              <w:t>o przez Komisję Oceny Projektów.</w:t>
            </w:r>
          </w:p>
        </w:tc>
      </w:tr>
      <w:tr w:rsidR="000C6350" w:rsidRPr="007804B9" w:rsidTr="00184720">
        <w:tc>
          <w:tcPr>
            <w:tcW w:w="565" w:type="dxa"/>
            <w:vAlign w:val="center"/>
          </w:tcPr>
          <w:p w:rsidR="000C6350" w:rsidRPr="007804B9" w:rsidRDefault="000C6350"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5</w:t>
            </w:r>
          </w:p>
        </w:tc>
        <w:tc>
          <w:tcPr>
            <w:tcW w:w="2386"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Realizacja projektu w partnerstwie </w:t>
            </w:r>
          </w:p>
        </w:tc>
        <w:tc>
          <w:tcPr>
            <w:tcW w:w="112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0/1</w:t>
            </w:r>
          </w:p>
        </w:tc>
        <w:tc>
          <w:tcPr>
            <w:tcW w:w="70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2</w:t>
            </w:r>
          </w:p>
        </w:tc>
        <w:tc>
          <w:tcPr>
            <w:tcW w:w="70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2</w:t>
            </w:r>
          </w:p>
        </w:tc>
        <w:tc>
          <w:tcPr>
            <w:tcW w:w="8557"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punktu widzenia osiągnięcia celów projektu, a charakter współpracy jest powiązany z zakresem przedmiotowym inwestycji i uregulowany w sposób wynikający z przepisów prawa.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Nie jest projektem realizowanym w partnerstwie przedsięwzięcie, w którym zadania wnioskodawcy (beneficjenta) ma pełnić jego jednostka organizacyjna, mająca status realizatora projektu.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Podstawą oceny spełniania kryterium jest art. 33 i 34 ustawy z dnia 11 lipca </w:t>
            </w:r>
            <w:r w:rsidRPr="007804B9">
              <w:rPr>
                <w:rFonts w:eastAsia="Times New Roman"/>
                <w:color w:val="auto"/>
                <w:lang w:eastAsia="en-US"/>
              </w:rPr>
              <w:lastRenderedPageBreak/>
              <w:t xml:space="preserve">2014 r. o zasadach realizacji programów w zakresie polityki spójności finansowanych w perspektywie finansowej 2014-2020, a także odrębne przepisy prawa przewidujące inny sposób określania podmiotów wspólnie realizujących projekt. </w:t>
            </w:r>
          </w:p>
          <w:p w:rsidR="00BE38CF"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Ocena w ramach tego kryterium nie będzie dokonywana w odniesieniu do projektów, w których zastosowano model biznesowy ESCO. </w:t>
            </w:r>
          </w:p>
          <w:p w:rsidR="000C6350" w:rsidRPr="007804B9" w:rsidRDefault="000C6350" w:rsidP="007804B9">
            <w:pPr>
              <w:pStyle w:val="Default"/>
              <w:spacing w:line="360" w:lineRule="auto"/>
              <w:rPr>
                <w:rFonts w:eastAsia="Times New Roman"/>
                <w:b/>
                <w:color w:val="auto"/>
                <w:lang w:eastAsia="en-US"/>
              </w:rPr>
            </w:pPr>
            <w:r w:rsidRPr="007804B9">
              <w:rPr>
                <w:rFonts w:eastAsia="Times New Roman"/>
                <w:b/>
                <w:color w:val="auto"/>
                <w:lang w:eastAsia="en-US"/>
              </w:rPr>
              <w:t xml:space="preserve">PUNKTACJA: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0 pkt – projekt nie jest realizowany w partnerstwie,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1 pkt – projekt jest realizowany w partnerstwie. </w:t>
            </w:r>
          </w:p>
        </w:tc>
      </w:tr>
      <w:tr w:rsidR="000C6350" w:rsidRPr="007804B9" w:rsidTr="00184720">
        <w:tc>
          <w:tcPr>
            <w:tcW w:w="565" w:type="dxa"/>
            <w:vAlign w:val="center"/>
          </w:tcPr>
          <w:p w:rsidR="000C6350" w:rsidRPr="007804B9" w:rsidRDefault="000C6350"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lastRenderedPageBreak/>
              <w:t>6</w:t>
            </w:r>
          </w:p>
        </w:tc>
        <w:tc>
          <w:tcPr>
            <w:tcW w:w="2386"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Odziaływanie projektu na O</w:t>
            </w:r>
            <w:r w:rsidR="007804B9">
              <w:rPr>
                <w:rFonts w:eastAsia="Times New Roman"/>
                <w:color w:val="auto"/>
                <w:lang w:eastAsia="en-US"/>
              </w:rPr>
              <w:t>SI (nie dotyczy poddziałań ZIT)</w:t>
            </w:r>
          </w:p>
        </w:tc>
        <w:tc>
          <w:tcPr>
            <w:tcW w:w="112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0-2</w:t>
            </w:r>
          </w:p>
        </w:tc>
        <w:tc>
          <w:tcPr>
            <w:tcW w:w="70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1</w:t>
            </w:r>
          </w:p>
        </w:tc>
        <w:tc>
          <w:tcPr>
            <w:tcW w:w="704" w:type="dxa"/>
          </w:tcPr>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2</w:t>
            </w:r>
          </w:p>
        </w:tc>
        <w:tc>
          <w:tcPr>
            <w:tcW w:w="8557" w:type="dxa"/>
          </w:tcPr>
          <w:p w:rsidR="00BE38CF"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Ocenie podlega, czy projekt realizowany jest na terenie Obszarów Strategicznej Interwencji (OSI) oraz czy projekt wpisuje się w strategiczne kierunki działań wskazane w Strategii Rozwoju Województwa Łódzkiego 2020. </w:t>
            </w:r>
          </w:p>
          <w:p w:rsidR="000C6350" w:rsidRPr="007804B9" w:rsidRDefault="000C6350" w:rsidP="007804B9">
            <w:pPr>
              <w:pStyle w:val="Default"/>
              <w:spacing w:line="360" w:lineRule="auto"/>
              <w:rPr>
                <w:rFonts w:eastAsia="Times New Roman"/>
                <w:b/>
                <w:color w:val="auto"/>
                <w:lang w:eastAsia="en-US"/>
              </w:rPr>
            </w:pPr>
            <w:r w:rsidRPr="007804B9">
              <w:rPr>
                <w:rFonts w:eastAsia="Times New Roman"/>
                <w:b/>
                <w:color w:val="auto"/>
                <w:lang w:eastAsia="en-US"/>
              </w:rPr>
              <w:t xml:space="preserve">PUNKTACJA: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2 pkt – projekt realizowany jest na terenie OSI i wpisuje się w strategiczne kierunki działań dla danego OSI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1 pkt – projekt realizowany jest na terenie OSI </w:t>
            </w:r>
          </w:p>
          <w:p w:rsidR="000C6350" w:rsidRPr="007804B9" w:rsidRDefault="000C6350" w:rsidP="007804B9">
            <w:pPr>
              <w:pStyle w:val="Default"/>
              <w:spacing w:line="360" w:lineRule="auto"/>
              <w:rPr>
                <w:rFonts w:eastAsia="Times New Roman"/>
                <w:color w:val="auto"/>
                <w:lang w:eastAsia="en-US"/>
              </w:rPr>
            </w:pPr>
            <w:r w:rsidRPr="007804B9">
              <w:rPr>
                <w:rFonts w:eastAsia="Times New Roman"/>
                <w:color w:val="auto"/>
                <w:lang w:eastAsia="en-US"/>
              </w:rPr>
              <w:t xml:space="preserve">0 pkt – projekt nie jest realizowany na terenie OSI </w:t>
            </w:r>
          </w:p>
        </w:tc>
      </w:tr>
      <w:tr w:rsidR="000C6350" w:rsidRPr="007804B9" w:rsidTr="0003395A">
        <w:trPr>
          <w:trHeight w:val="385"/>
        </w:trPr>
        <w:tc>
          <w:tcPr>
            <w:tcW w:w="4779" w:type="dxa"/>
            <w:gridSpan w:val="4"/>
            <w:shd w:val="clear" w:color="auto" w:fill="BFBFBF"/>
            <w:vAlign w:val="center"/>
          </w:tcPr>
          <w:p w:rsidR="000C6350" w:rsidRPr="007804B9" w:rsidRDefault="000C6350" w:rsidP="007804B9">
            <w:pPr>
              <w:spacing w:line="360" w:lineRule="auto"/>
              <w:rPr>
                <w:rFonts w:ascii="Arial" w:eastAsia="Times New Roman" w:hAnsi="Arial" w:cs="Arial"/>
                <w:b/>
                <w:sz w:val="24"/>
                <w:szCs w:val="24"/>
              </w:rPr>
            </w:pPr>
            <w:r w:rsidRPr="007804B9">
              <w:rPr>
                <w:rFonts w:ascii="Arial" w:eastAsia="Times New Roman" w:hAnsi="Arial" w:cs="Arial"/>
                <w:b/>
                <w:sz w:val="24"/>
                <w:szCs w:val="24"/>
              </w:rPr>
              <w:t xml:space="preserve">     RAZEM</w:t>
            </w:r>
          </w:p>
        </w:tc>
        <w:tc>
          <w:tcPr>
            <w:tcW w:w="704" w:type="dxa"/>
            <w:shd w:val="clear" w:color="auto" w:fill="BFBFBF"/>
            <w:vAlign w:val="center"/>
          </w:tcPr>
          <w:p w:rsidR="000C6350" w:rsidRPr="007804B9" w:rsidRDefault="000C6350" w:rsidP="007804B9">
            <w:pPr>
              <w:spacing w:line="360" w:lineRule="auto"/>
              <w:rPr>
                <w:rFonts w:ascii="Arial" w:eastAsia="Times New Roman" w:hAnsi="Arial" w:cs="Arial"/>
                <w:b/>
                <w:sz w:val="24"/>
                <w:szCs w:val="24"/>
              </w:rPr>
            </w:pPr>
            <w:r w:rsidRPr="007804B9">
              <w:rPr>
                <w:rFonts w:ascii="Arial" w:eastAsia="Times New Roman" w:hAnsi="Arial" w:cs="Arial"/>
                <w:b/>
                <w:sz w:val="24"/>
                <w:szCs w:val="24"/>
              </w:rPr>
              <w:t>30</w:t>
            </w:r>
          </w:p>
        </w:tc>
        <w:tc>
          <w:tcPr>
            <w:tcW w:w="8557" w:type="dxa"/>
            <w:shd w:val="clear" w:color="auto" w:fill="BFBFBF"/>
          </w:tcPr>
          <w:p w:rsidR="000C6350" w:rsidRPr="007804B9" w:rsidRDefault="000C6350" w:rsidP="007804B9">
            <w:pPr>
              <w:spacing w:line="360" w:lineRule="auto"/>
              <w:rPr>
                <w:rFonts w:ascii="Arial" w:eastAsia="Times New Roman" w:hAnsi="Arial" w:cs="Arial"/>
                <w:sz w:val="24"/>
                <w:szCs w:val="24"/>
              </w:rPr>
            </w:pPr>
          </w:p>
        </w:tc>
      </w:tr>
    </w:tbl>
    <w:p w:rsidR="00E51E37" w:rsidRPr="007804B9" w:rsidRDefault="00E51E37" w:rsidP="007804B9">
      <w:pPr>
        <w:spacing w:after="0" w:line="360" w:lineRule="auto"/>
        <w:rPr>
          <w:rFonts w:ascii="Arial" w:eastAsia="Times New Roman" w:hAnsi="Arial" w:cs="Arial"/>
          <w:sz w:val="24"/>
          <w:szCs w:val="24"/>
        </w:rPr>
      </w:pPr>
    </w:p>
    <w:p w:rsidR="007804B9" w:rsidRPr="007804B9" w:rsidRDefault="00F500E8" w:rsidP="007804B9">
      <w:pPr>
        <w:pStyle w:val="Nagwek4"/>
      </w:pPr>
      <w:r w:rsidRPr="007804B9">
        <w:lastRenderedPageBreak/>
        <w:t>W przypadku projektu obejmującego swoim zakresem różne typy inwestycji, dla których przygotowano oddzielne poniższe kryteria merytoryczne, kryteria łączymy oceniając tylko raz zdublowane kryteria.</w:t>
      </w:r>
      <w:r w:rsidR="007804B9">
        <w:br/>
      </w:r>
    </w:p>
    <w:p w:rsidR="00E51E37" w:rsidRPr="007804B9" w:rsidRDefault="00E51E37" w:rsidP="007804B9">
      <w:pPr>
        <w:pStyle w:val="Nagwek4"/>
      </w:pPr>
      <w:r w:rsidRPr="007804B9">
        <w:t xml:space="preserve">DZIAŁANIE IV.1 ODNAWIALNE ŹRÓDŁA ENERGII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97"/>
        <w:gridCol w:w="1134"/>
        <w:gridCol w:w="709"/>
        <w:gridCol w:w="709"/>
        <w:gridCol w:w="8618"/>
      </w:tblGrid>
      <w:tr w:rsidR="00E51E37" w:rsidRPr="007804B9" w:rsidTr="0003395A">
        <w:trPr>
          <w:trHeight w:val="340"/>
        </w:trPr>
        <w:tc>
          <w:tcPr>
            <w:tcW w:w="567"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Lp.</w:t>
            </w:r>
          </w:p>
        </w:tc>
        <w:tc>
          <w:tcPr>
            <w:tcW w:w="2297"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Kryterium</w:t>
            </w:r>
          </w:p>
        </w:tc>
        <w:tc>
          <w:tcPr>
            <w:tcW w:w="1134"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Punktacja</w:t>
            </w:r>
          </w:p>
        </w:tc>
        <w:tc>
          <w:tcPr>
            <w:tcW w:w="709"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Wagi</w:t>
            </w:r>
          </w:p>
        </w:tc>
        <w:tc>
          <w:tcPr>
            <w:tcW w:w="709"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Max</w:t>
            </w:r>
          </w:p>
        </w:tc>
        <w:tc>
          <w:tcPr>
            <w:tcW w:w="8618"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Sposób oceny kryterium</w:t>
            </w:r>
          </w:p>
        </w:tc>
      </w:tr>
      <w:tr w:rsidR="002B7650" w:rsidRPr="007804B9" w:rsidTr="00184720">
        <w:tc>
          <w:tcPr>
            <w:tcW w:w="567" w:type="dxa"/>
            <w:vAlign w:val="center"/>
          </w:tcPr>
          <w:p w:rsidR="002B7650" w:rsidRPr="007804B9" w:rsidRDefault="002B7650" w:rsidP="007804B9">
            <w:pPr>
              <w:spacing w:line="360" w:lineRule="auto"/>
              <w:rPr>
                <w:rFonts w:ascii="Arial" w:eastAsia="Times New Roman" w:hAnsi="Arial" w:cs="Arial"/>
                <w:sz w:val="24"/>
                <w:szCs w:val="24"/>
              </w:rPr>
            </w:pPr>
            <w:r w:rsidRPr="007804B9">
              <w:rPr>
                <w:rFonts w:ascii="Arial" w:eastAsia="Times New Roman" w:hAnsi="Arial" w:cs="Arial"/>
                <w:sz w:val="24"/>
                <w:szCs w:val="24"/>
              </w:rPr>
              <w:t xml:space="preserve">  1</w:t>
            </w:r>
          </w:p>
        </w:tc>
        <w:tc>
          <w:tcPr>
            <w:tcW w:w="2297" w:type="dxa"/>
            <w:vAlign w:val="center"/>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Stopień wykorzystania potencjału w zakresi</w:t>
            </w:r>
            <w:r w:rsidR="007804B9">
              <w:rPr>
                <w:rFonts w:eastAsia="Times New Roman"/>
                <w:color w:val="auto"/>
                <w:lang w:eastAsia="en-US"/>
              </w:rPr>
              <w:t>e alternatywnych źródeł energii</w:t>
            </w:r>
          </w:p>
          <w:p w:rsidR="002B7650" w:rsidRPr="007804B9" w:rsidRDefault="002B7650" w:rsidP="007804B9">
            <w:pPr>
              <w:spacing w:line="360" w:lineRule="auto"/>
              <w:rPr>
                <w:rFonts w:ascii="Arial" w:eastAsia="Times New Roman" w:hAnsi="Arial" w:cs="Arial"/>
                <w:sz w:val="24"/>
                <w:szCs w:val="24"/>
              </w:rPr>
            </w:pPr>
          </w:p>
        </w:tc>
        <w:tc>
          <w:tcPr>
            <w:tcW w:w="1134"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0-4</w:t>
            </w:r>
          </w:p>
        </w:tc>
        <w:tc>
          <w:tcPr>
            <w:tcW w:w="709"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1</w:t>
            </w:r>
          </w:p>
        </w:tc>
        <w:tc>
          <w:tcPr>
            <w:tcW w:w="709"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4</w:t>
            </w:r>
          </w:p>
        </w:tc>
        <w:tc>
          <w:tcPr>
            <w:tcW w:w="8618"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Kryterium oceniać będzie wykorzystanie w ramach projektu potencjałów występujących na terenie województwa łódzkiego odnawialnych źródeł energii (OZE). Premiowane będą projekty: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przewidujące wykorzystanie więcej niż jednego rodzaju OZE (przy czym w przypadku biomasy będzie ona traktowana jako jeden rodzaj niezależnie od źródeł energii wykorzystywanych w systemach spalania biomasy),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których realizacja przyczyni się do zastąpienia konwencjonalnych źródeł energii u wnioskodawcy i eliminacji emisji szkodliwych związków do środowiska naturalnego,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zwiększające (rozszerzające) wykorzystanie OZE przez wnioskodawcę, w tym przewidujące stosowanie systemów rekuperacji,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 przewidujące wykorzystanie dowolnego rodzaju odnawialnych źródeł energii w projektach, gdzie oddzielnie </w:t>
            </w:r>
          </w:p>
          <w:p w:rsidR="00BE38CF"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funkcjonują źródła wytwarzania energii objęte wsparciem (w co najmniej dwóch różnych lokalizacjach). </w:t>
            </w:r>
          </w:p>
          <w:p w:rsidR="002B7650" w:rsidRPr="007804B9" w:rsidRDefault="002B7650" w:rsidP="007804B9">
            <w:pPr>
              <w:pStyle w:val="Default"/>
              <w:spacing w:line="360" w:lineRule="auto"/>
              <w:rPr>
                <w:rFonts w:eastAsia="Times New Roman"/>
                <w:b/>
                <w:color w:val="auto"/>
                <w:lang w:eastAsia="en-US"/>
              </w:rPr>
            </w:pPr>
            <w:r w:rsidRPr="007804B9">
              <w:rPr>
                <w:rFonts w:eastAsia="Times New Roman"/>
                <w:b/>
                <w:color w:val="auto"/>
                <w:lang w:eastAsia="en-US"/>
              </w:rPr>
              <w:lastRenderedPageBreak/>
              <w:t xml:space="preserve">PUNKTACJA: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Punktacja przyznawana będzie każdorazow</w:t>
            </w:r>
            <w:r w:rsidR="0020043E" w:rsidRPr="007804B9">
              <w:rPr>
                <w:rFonts w:eastAsia="Times New Roman"/>
                <w:color w:val="auto"/>
                <w:lang w:eastAsia="en-US"/>
              </w:rPr>
              <w:t>o przez Komisję Oceny Projektów.</w:t>
            </w:r>
          </w:p>
        </w:tc>
      </w:tr>
      <w:tr w:rsidR="002B7650" w:rsidRPr="007804B9" w:rsidTr="00184720">
        <w:tc>
          <w:tcPr>
            <w:tcW w:w="567" w:type="dxa"/>
            <w:vAlign w:val="center"/>
          </w:tcPr>
          <w:p w:rsidR="002B7650" w:rsidRPr="007804B9" w:rsidRDefault="002B7650" w:rsidP="007804B9">
            <w:pPr>
              <w:spacing w:line="360" w:lineRule="auto"/>
              <w:rPr>
                <w:rFonts w:ascii="Arial" w:eastAsia="Times New Roman" w:hAnsi="Arial" w:cs="Arial"/>
                <w:sz w:val="24"/>
                <w:szCs w:val="24"/>
              </w:rPr>
            </w:pPr>
            <w:r w:rsidRPr="007804B9">
              <w:rPr>
                <w:rFonts w:ascii="Arial" w:eastAsia="Times New Roman" w:hAnsi="Arial" w:cs="Arial"/>
                <w:sz w:val="24"/>
                <w:szCs w:val="24"/>
              </w:rPr>
              <w:lastRenderedPageBreak/>
              <w:t xml:space="preserve">  2</w:t>
            </w:r>
          </w:p>
        </w:tc>
        <w:tc>
          <w:tcPr>
            <w:tcW w:w="2297" w:type="dxa"/>
          </w:tcPr>
          <w:p w:rsidR="002B7650" w:rsidRPr="007804B9" w:rsidRDefault="007804B9" w:rsidP="007804B9">
            <w:pPr>
              <w:pStyle w:val="Default"/>
              <w:spacing w:line="360" w:lineRule="auto"/>
              <w:rPr>
                <w:rFonts w:eastAsia="Times New Roman"/>
                <w:color w:val="auto"/>
                <w:lang w:eastAsia="en-US"/>
              </w:rPr>
            </w:pPr>
            <w:r>
              <w:rPr>
                <w:rFonts w:eastAsia="Times New Roman"/>
                <w:color w:val="auto"/>
                <w:lang w:eastAsia="en-US"/>
              </w:rPr>
              <w:t>Efekt ekologiczny inwestycji</w:t>
            </w:r>
          </w:p>
        </w:tc>
        <w:tc>
          <w:tcPr>
            <w:tcW w:w="1134"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0 – 5</w:t>
            </w:r>
          </w:p>
        </w:tc>
        <w:tc>
          <w:tcPr>
            <w:tcW w:w="709"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2</w:t>
            </w:r>
          </w:p>
        </w:tc>
        <w:tc>
          <w:tcPr>
            <w:tcW w:w="709"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10</w:t>
            </w:r>
          </w:p>
        </w:tc>
        <w:tc>
          <w:tcPr>
            <w:tcW w:w="8618"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Kryterium oceniać będzie wpływ projektu na zwiększenie udziału OZE w produkcji energii ogółem w województwie.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Wpływ ten będzie weryfikowany i oceniany pod względem: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planowanego uśrednionego czasu pracy instalacji wytwarzającej energię z OZE,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planowanej łącznej mocy zainstalowanej w instalacji przyczyniającej się do wytwarzania energii z OZE,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przewidywanej wielkości produkcji energii w roku,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tego, czy planuje się, że w wyniku realizacji projektu wytwarzana energia z OZE przyczyni się do zmniejszenia produkcji energii z konwencjonalnych źródeł energii,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planowanego wpływu projektu na zmniejszenie emisji gazów cieplarnianych. </w:t>
            </w:r>
          </w:p>
          <w:p w:rsidR="002B7650" w:rsidRPr="007804B9" w:rsidRDefault="002B7650" w:rsidP="007804B9">
            <w:pPr>
              <w:pStyle w:val="Default"/>
              <w:spacing w:line="360" w:lineRule="auto"/>
              <w:rPr>
                <w:rFonts w:eastAsia="Times New Roman"/>
                <w:b/>
                <w:color w:val="auto"/>
                <w:lang w:eastAsia="en-US"/>
              </w:rPr>
            </w:pPr>
            <w:r w:rsidRPr="007804B9">
              <w:rPr>
                <w:rFonts w:eastAsia="Times New Roman"/>
                <w:b/>
                <w:color w:val="auto"/>
                <w:lang w:eastAsia="en-US"/>
              </w:rPr>
              <w:t xml:space="preserve">PUNKTACJA: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Punktacja przyznawana będzie każdorazowo</w:t>
            </w:r>
            <w:r w:rsidR="0020043E" w:rsidRPr="007804B9">
              <w:rPr>
                <w:rFonts w:eastAsia="Times New Roman"/>
                <w:color w:val="auto"/>
                <w:lang w:eastAsia="en-US"/>
              </w:rPr>
              <w:t xml:space="preserve"> przez Komisję Oceny Projektów.</w:t>
            </w:r>
          </w:p>
        </w:tc>
      </w:tr>
      <w:tr w:rsidR="002B7650" w:rsidRPr="007804B9" w:rsidTr="00184720">
        <w:tc>
          <w:tcPr>
            <w:tcW w:w="567" w:type="dxa"/>
            <w:vAlign w:val="center"/>
          </w:tcPr>
          <w:p w:rsidR="002B7650" w:rsidRPr="007804B9" w:rsidRDefault="002B7650" w:rsidP="007804B9">
            <w:pPr>
              <w:spacing w:line="360" w:lineRule="auto"/>
              <w:rPr>
                <w:rFonts w:ascii="Arial" w:eastAsia="Times New Roman" w:hAnsi="Arial" w:cs="Arial"/>
                <w:sz w:val="24"/>
                <w:szCs w:val="24"/>
              </w:rPr>
            </w:pPr>
            <w:r w:rsidRPr="007804B9">
              <w:rPr>
                <w:rFonts w:ascii="Arial" w:eastAsia="Times New Roman" w:hAnsi="Arial" w:cs="Arial"/>
                <w:sz w:val="24"/>
                <w:szCs w:val="24"/>
              </w:rPr>
              <w:t xml:space="preserve">  3</w:t>
            </w:r>
          </w:p>
        </w:tc>
        <w:tc>
          <w:tcPr>
            <w:tcW w:w="2297"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Planowane wydatki kwalifikowa</w:t>
            </w:r>
            <w:r w:rsidR="007804B9">
              <w:rPr>
                <w:rFonts w:eastAsia="Times New Roman"/>
                <w:color w:val="auto"/>
                <w:lang w:eastAsia="en-US"/>
              </w:rPr>
              <w:t>lne na 1 MW mocy zainstalowanej</w:t>
            </w:r>
          </w:p>
        </w:tc>
        <w:tc>
          <w:tcPr>
            <w:tcW w:w="1134"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1 – 4</w:t>
            </w:r>
          </w:p>
        </w:tc>
        <w:tc>
          <w:tcPr>
            <w:tcW w:w="709"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3</w:t>
            </w:r>
          </w:p>
        </w:tc>
        <w:tc>
          <w:tcPr>
            <w:tcW w:w="709"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12</w:t>
            </w:r>
          </w:p>
        </w:tc>
        <w:tc>
          <w:tcPr>
            <w:tcW w:w="8618"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Niniejsze kryterium należy odnieść do zainstalowanej mocy urządzeń produkujących energię z OZE. W ramach kryterium oceniana będzie planowana kwota wydatków kwalifikowalnych przypadająca na jednostkę zainstalowanej mocy urządzenia (infrastruktury) stanowiącego przedmiot projektu. Kryterium premiuje projekty, w których koszt ten jest najniższy. </w:t>
            </w:r>
          </w:p>
          <w:p w:rsidR="00BE38CF"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Ww. wartość obliczamy stosunkiem planowanej kwoty wydatków kwalifikowalnych niezbędnych do realizacji projektu do planowanej wielkości mocy zainstalowanej w wyniku realizacji projektu. </w:t>
            </w:r>
          </w:p>
          <w:p w:rsidR="002B7650" w:rsidRPr="007804B9" w:rsidRDefault="002B7650" w:rsidP="007804B9">
            <w:pPr>
              <w:pStyle w:val="Default"/>
              <w:spacing w:line="360" w:lineRule="auto"/>
              <w:rPr>
                <w:rFonts w:eastAsia="Times New Roman"/>
                <w:b/>
                <w:color w:val="auto"/>
                <w:lang w:eastAsia="en-US"/>
              </w:rPr>
            </w:pPr>
            <w:r w:rsidRPr="007804B9">
              <w:rPr>
                <w:rFonts w:eastAsia="Times New Roman"/>
                <w:b/>
                <w:color w:val="auto"/>
                <w:lang w:eastAsia="en-US"/>
              </w:rPr>
              <w:t xml:space="preserve">PUNKTACJA: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Lista projektów zostanie ułożona według wielkości planowanej kwoty wydatków kwalifikowalnych na 1 MW mocy (zainstalowanej).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Nr rankingowy każdego projektu zostanie podzielony przez liczbę projektów.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W przypadku, gdy wynik zawiera się w przedziale: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powyżej 0,75 – 1 – projekt otrzymuje 1 punkt,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powyżej 0,5 – 0,75 włącznie – projekt otrzymuje 2 punkty,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powyżej 0,25 – 0,5 włącznie – projekt otrzymuje 3 punkty, </w:t>
            </w:r>
          </w:p>
          <w:p w:rsidR="00BE38CF" w:rsidRPr="007804B9" w:rsidRDefault="007804B9" w:rsidP="007804B9">
            <w:pPr>
              <w:pStyle w:val="Default"/>
              <w:spacing w:line="360" w:lineRule="auto"/>
              <w:rPr>
                <w:rFonts w:eastAsia="Times New Roman"/>
                <w:color w:val="auto"/>
                <w:lang w:eastAsia="en-US"/>
              </w:rPr>
            </w:pPr>
            <w:r>
              <w:rPr>
                <w:rFonts w:eastAsia="Times New Roman"/>
                <w:color w:val="auto"/>
                <w:lang w:eastAsia="en-US"/>
              </w:rPr>
              <w:t>-</w:t>
            </w:r>
            <w:r w:rsidR="002B7650" w:rsidRPr="007804B9">
              <w:rPr>
                <w:rFonts w:eastAsia="Times New Roman"/>
                <w:color w:val="auto"/>
                <w:lang w:eastAsia="en-US"/>
              </w:rPr>
              <w:t xml:space="preserve">0 – 0,25 włącznie – projekt otrzymuje 4 punkty.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W przypadku, gdy ocenie podlegać będą mniej niż 4 projekty, punktacja zostanie przydzielona odpowiednio od 4 do 2 pkt, w zależności od wartości osiągniętego wskaźnika oraz ilości projektów podlegających ocenie. </w:t>
            </w:r>
          </w:p>
        </w:tc>
      </w:tr>
      <w:tr w:rsidR="002B7650" w:rsidRPr="007804B9" w:rsidTr="00184720">
        <w:tc>
          <w:tcPr>
            <w:tcW w:w="567" w:type="dxa"/>
            <w:vAlign w:val="center"/>
          </w:tcPr>
          <w:p w:rsidR="002B7650" w:rsidRPr="007804B9" w:rsidRDefault="002B7650" w:rsidP="007804B9">
            <w:pPr>
              <w:spacing w:line="360" w:lineRule="auto"/>
              <w:rPr>
                <w:rFonts w:ascii="Arial" w:eastAsia="Times New Roman" w:hAnsi="Arial" w:cs="Arial"/>
                <w:sz w:val="24"/>
                <w:szCs w:val="24"/>
              </w:rPr>
            </w:pPr>
            <w:r w:rsidRPr="007804B9">
              <w:rPr>
                <w:rFonts w:ascii="Arial" w:eastAsia="Times New Roman" w:hAnsi="Arial" w:cs="Arial"/>
                <w:sz w:val="24"/>
                <w:szCs w:val="24"/>
              </w:rPr>
              <w:t xml:space="preserve">  4</w:t>
            </w:r>
          </w:p>
        </w:tc>
        <w:tc>
          <w:tcPr>
            <w:tcW w:w="2297"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Planowane wydatki kwalifikowalne </w:t>
            </w:r>
            <w:r w:rsidR="007804B9">
              <w:rPr>
                <w:rFonts w:eastAsia="Times New Roman"/>
                <w:color w:val="auto"/>
                <w:lang w:eastAsia="en-US"/>
              </w:rPr>
              <w:t>na wyprodukowanie 1 MWh energii</w:t>
            </w:r>
          </w:p>
        </w:tc>
        <w:tc>
          <w:tcPr>
            <w:tcW w:w="1134"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1 – 4</w:t>
            </w:r>
          </w:p>
        </w:tc>
        <w:tc>
          <w:tcPr>
            <w:tcW w:w="709"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2</w:t>
            </w:r>
          </w:p>
        </w:tc>
        <w:tc>
          <w:tcPr>
            <w:tcW w:w="709"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8</w:t>
            </w:r>
          </w:p>
        </w:tc>
        <w:tc>
          <w:tcPr>
            <w:tcW w:w="8618"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Niniejsze kryterium należy odnieść do prognozowanej wielkości wyprodukowanej energii z OZE. W ramach kryterium oceniane będzie osiągnięcie efektów w zakresie opłacalności inwestycji w odniesieniu do osiągnięcia najlepszego stosunku planowanych wydatków kwalifikowalnych przeznaczonych na uzyskanie 1 MWh energii. W przypadku produkcji energii cieplnej wykazywanej w 1 GJ, należy dokonać przeliczenia wyprodukowanych </w:t>
            </w:r>
            <w:r w:rsidRPr="007804B9">
              <w:rPr>
                <w:rFonts w:eastAsia="Times New Roman"/>
                <w:color w:val="auto"/>
                <w:lang w:eastAsia="en-US"/>
              </w:rPr>
              <w:lastRenderedPageBreak/>
              <w:t xml:space="preserve">jednostek energii cieplnej, wykazując osiągniętą wartość z zastosowaniem jednostek wyrażonych w MWh. </w:t>
            </w:r>
          </w:p>
          <w:p w:rsidR="00BE38CF"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Ww. wartość obliczana będzie stosunkiem planowanej kwoty wydatków kwalifikowalnych do prognozowanej rocznej wielkości wyprodukowanej energii. </w:t>
            </w:r>
          </w:p>
          <w:p w:rsidR="002B7650" w:rsidRPr="007804B9" w:rsidRDefault="002B7650" w:rsidP="007804B9">
            <w:pPr>
              <w:pStyle w:val="Default"/>
              <w:spacing w:line="360" w:lineRule="auto"/>
              <w:rPr>
                <w:rFonts w:eastAsia="Times New Roman"/>
                <w:b/>
                <w:color w:val="auto"/>
                <w:lang w:eastAsia="en-US"/>
              </w:rPr>
            </w:pPr>
            <w:r w:rsidRPr="007804B9">
              <w:rPr>
                <w:rFonts w:eastAsia="Times New Roman"/>
                <w:b/>
                <w:color w:val="auto"/>
                <w:lang w:eastAsia="en-US"/>
              </w:rPr>
              <w:t xml:space="preserve">PUNKTACJA: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Lista projektów zostanie ułożona według wielkości planowanej kwoty wydatków kwalifikowalnych na prognozowaną wielkość wyprodukowanej 1 MWh energii.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Numer rankingowy każdego projektu zostanie podzielony przez liczbę projektów.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W przypadku, gdy wynik zawiera się w przedziale: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powyżej 0,75 – 1 – projekt otrzymuje 1 punkt,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powyżej 0,5 – 0,75 włącznie – projekt otrzymuje 2 punkty,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powyżej 0,25 – 0,5 włącznie – projekt otrzymuje 3 punkty, </w:t>
            </w:r>
          </w:p>
          <w:p w:rsidR="00BE38CF" w:rsidRPr="007804B9" w:rsidRDefault="007804B9" w:rsidP="007804B9">
            <w:pPr>
              <w:pStyle w:val="Default"/>
              <w:spacing w:line="360" w:lineRule="auto"/>
              <w:rPr>
                <w:rFonts w:eastAsia="Times New Roman"/>
                <w:color w:val="auto"/>
                <w:lang w:eastAsia="en-US"/>
              </w:rPr>
            </w:pPr>
            <w:r>
              <w:rPr>
                <w:rFonts w:eastAsia="Times New Roman"/>
                <w:color w:val="auto"/>
                <w:lang w:eastAsia="en-US"/>
              </w:rPr>
              <w:t>-</w:t>
            </w:r>
            <w:r w:rsidR="002B7650" w:rsidRPr="007804B9">
              <w:rPr>
                <w:rFonts w:eastAsia="Times New Roman"/>
                <w:color w:val="auto"/>
                <w:lang w:eastAsia="en-US"/>
              </w:rPr>
              <w:t xml:space="preserve">0 – 0,25 włącznie – projekt otrzymuje 4 punkty.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W przypadku, gdy ocenie podlegać będą mniej niż 4 projekty, punktacja zostanie przydzielona odpowiednio od 4 do 2 pkt, w zależności od wartości osiągniętego wskaźnika oraz ilości projektów podlegających ocenie. </w:t>
            </w:r>
          </w:p>
        </w:tc>
      </w:tr>
      <w:tr w:rsidR="002B7650" w:rsidRPr="007804B9" w:rsidTr="00184720">
        <w:tc>
          <w:tcPr>
            <w:tcW w:w="567" w:type="dxa"/>
            <w:vAlign w:val="center"/>
          </w:tcPr>
          <w:p w:rsidR="002B7650" w:rsidRPr="007804B9" w:rsidRDefault="002B7650" w:rsidP="007804B9">
            <w:pPr>
              <w:spacing w:line="360" w:lineRule="auto"/>
              <w:rPr>
                <w:rFonts w:ascii="Arial" w:eastAsia="Times New Roman" w:hAnsi="Arial" w:cs="Arial"/>
                <w:sz w:val="24"/>
                <w:szCs w:val="24"/>
              </w:rPr>
            </w:pPr>
            <w:r w:rsidRPr="007804B9">
              <w:rPr>
                <w:rFonts w:ascii="Arial" w:eastAsia="Times New Roman" w:hAnsi="Arial" w:cs="Arial"/>
                <w:sz w:val="24"/>
                <w:szCs w:val="24"/>
              </w:rPr>
              <w:t xml:space="preserve">  5</w:t>
            </w:r>
          </w:p>
        </w:tc>
        <w:tc>
          <w:tcPr>
            <w:tcW w:w="2297"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Dystrybucja wytworzonej energii ze źródeł </w:t>
            </w:r>
            <w:r w:rsidRPr="007804B9">
              <w:rPr>
                <w:rFonts w:eastAsia="Times New Roman"/>
                <w:color w:val="auto"/>
                <w:lang w:eastAsia="en-US"/>
              </w:rPr>
              <w:lastRenderedPageBreak/>
              <w:t>odnawialnych do s</w:t>
            </w:r>
            <w:r w:rsidR="007804B9">
              <w:rPr>
                <w:rFonts w:eastAsia="Times New Roman"/>
                <w:color w:val="auto"/>
                <w:lang w:eastAsia="en-US"/>
              </w:rPr>
              <w:t>ieci energetycznych i cieplnych</w:t>
            </w:r>
          </w:p>
        </w:tc>
        <w:tc>
          <w:tcPr>
            <w:tcW w:w="1134"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0/1</w:t>
            </w:r>
          </w:p>
        </w:tc>
        <w:tc>
          <w:tcPr>
            <w:tcW w:w="709"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1</w:t>
            </w:r>
          </w:p>
        </w:tc>
        <w:tc>
          <w:tcPr>
            <w:tcW w:w="709" w:type="dxa"/>
          </w:tcPr>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1</w:t>
            </w:r>
          </w:p>
        </w:tc>
        <w:tc>
          <w:tcPr>
            <w:tcW w:w="8618" w:type="dxa"/>
          </w:tcPr>
          <w:p w:rsidR="00BE38CF"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ocenie podlega możliwość dystrybucji uzyskanej energii elektrycznej, cieplnej i jej nośników uzyskanych ze źródeł odnawialnych do istniejącej sieci energetycznej lub cieplnej. </w:t>
            </w:r>
          </w:p>
          <w:p w:rsidR="002B7650" w:rsidRPr="007804B9" w:rsidRDefault="002B7650" w:rsidP="007804B9">
            <w:pPr>
              <w:pStyle w:val="Default"/>
              <w:spacing w:line="360" w:lineRule="auto"/>
              <w:rPr>
                <w:rFonts w:eastAsia="Times New Roman"/>
                <w:b/>
                <w:color w:val="auto"/>
                <w:lang w:eastAsia="en-US"/>
              </w:rPr>
            </w:pPr>
            <w:r w:rsidRPr="007804B9">
              <w:rPr>
                <w:rFonts w:eastAsia="Times New Roman"/>
                <w:b/>
                <w:color w:val="auto"/>
                <w:lang w:eastAsia="en-US"/>
              </w:rPr>
              <w:lastRenderedPageBreak/>
              <w:t xml:space="preserve">PUNKTACJA: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0 pkt – brak możliwości dystrybucji energii, </w:t>
            </w:r>
          </w:p>
          <w:p w:rsidR="002B7650" w:rsidRPr="007804B9" w:rsidRDefault="002B7650" w:rsidP="007804B9">
            <w:pPr>
              <w:pStyle w:val="Default"/>
              <w:spacing w:line="360" w:lineRule="auto"/>
              <w:rPr>
                <w:rFonts w:eastAsia="Times New Roman"/>
                <w:color w:val="auto"/>
                <w:lang w:eastAsia="en-US"/>
              </w:rPr>
            </w:pPr>
            <w:r w:rsidRPr="007804B9">
              <w:rPr>
                <w:rFonts w:eastAsia="Times New Roman"/>
                <w:color w:val="auto"/>
                <w:lang w:eastAsia="en-US"/>
              </w:rPr>
              <w:t xml:space="preserve">1 pkt – projekt zakłada dystrybucję energii. </w:t>
            </w:r>
          </w:p>
        </w:tc>
      </w:tr>
      <w:tr w:rsidR="008624B6" w:rsidRPr="007804B9" w:rsidTr="00184720">
        <w:tc>
          <w:tcPr>
            <w:tcW w:w="567" w:type="dxa"/>
            <w:vAlign w:val="center"/>
          </w:tcPr>
          <w:p w:rsidR="008624B6" w:rsidRPr="007804B9" w:rsidRDefault="008624B6" w:rsidP="007804B9">
            <w:pPr>
              <w:spacing w:line="360" w:lineRule="auto"/>
              <w:rPr>
                <w:rFonts w:ascii="Arial" w:eastAsia="Times New Roman" w:hAnsi="Arial" w:cs="Arial"/>
                <w:sz w:val="24"/>
                <w:szCs w:val="24"/>
              </w:rPr>
            </w:pPr>
            <w:r w:rsidRPr="007804B9">
              <w:rPr>
                <w:rFonts w:ascii="Arial" w:eastAsia="Times New Roman" w:hAnsi="Arial" w:cs="Arial"/>
                <w:sz w:val="24"/>
                <w:szCs w:val="24"/>
              </w:rPr>
              <w:lastRenderedPageBreak/>
              <w:t xml:space="preserve">  6</w:t>
            </w:r>
          </w:p>
        </w:tc>
        <w:tc>
          <w:tcPr>
            <w:tcW w:w="2297" w:type="dxa"/>
            <w:vAlign w:val="center"/>
          </w:tcPr>
          <w:p w:rsidR="008624B6" w:rsidRPr="007804B9" w:rsidRDefault="008624B6" w:rsidP="007804B9">
            <w:pPr>
              <w:pStyle w:val="Default"/>
              <w:spacing w:line="360" w:lineRule="auto"/>
              <w:rPr>
                <w:rFonts w:eastAsia="Times New Roman"/>
                <w:color w:val="auto"/>
                <w:lang w:eastAsia="en-US"/>
              </w:rPr>
            </w:pPr>
            <w:r w:rsidRPr="007804B9">
              <w:rPr>
                <w:rFonts w:eastAsia="Times New Roman"/>
                <w:color w:val="auto"/>
                <w:lang w:eastAsia="en-US"/>
              </w:rPr>
              <w:t>Efekt ekologiczny – planowana redukcja CO2 (dotyczy wnioskoda</w:t>
            </w:r>
            <w:r w:rsidR="007804B9">
              <w:rPr>
                <w:rFonts w:eastAsia="Times New Roman"/>
                <w:color w:val="auto"/>
                <w:lang w:eastAsia="en-US"/>
              </w:rPr>
              <w:t>wców emitujących wcześniej CO2)</w:t>
            </w:r>
          </w:p>
        </w:tc>
        <w:tc>
          <w:tcPr>
            <w:tcW w:w="1134" w:type="dxa"/>
          </w:tcPr>
          <w:p w:rsidR="008624B6" w:rsidRPr="007804B9" w:rsidRDefault="007804B9" w:rsidP="007804B9">
            <w:pPr>
              <w:pStyle w:val="Default"/>
              <w:spacing w:line="360" w:lineRule="auto"/>
              <w:rPr>
                <w:rFonts w:eastAsia="Times New Roman"/>
                <w:color w:val="auto"/>
                <w:lang w:eastAsia="en-US"/>
              </w:rPr>
            </w:pPr>
            <w:r>
              <w:rPr>
                <w:rFonts w:eastAsia="Times New Roman"/>
                <w:color w:val="auto"/>
                <w:lang w:eastAsia="en-US"/>
              </w:rPr>
              <w:t>0-3</w:t>
            </w:r>
          </w:p>
        </w:tc>
        <w:tc>
          <w:tcPr>
            <w:tcW w:w="709" w:type="dxa"/>
          </w:tcPr>
          <w:p w:rsidR="008624B6" w:rsidRPr="007804B9" w:rsidRDefault="008624B6" w:rsidP="007804B9">
            <w:pPr>
              <w:pStyle w:val="Default"/>
              <w:spacing w:line="360" w:lineRule="auto"/>
              <w:rPr>
                <w:rFonts w:eastAsia="Times New Roman"/>
                <w:color w:val="auto"/>
                <w:lang w:eastAsia="en-US"/>
              </w:rPr>
            </w:pPr>
            <w:r w:rsidRPr="007804B9">
              <w:rPr>
                <w:rFonts w:eastAsia="Times New Roman"/>
                <w:color w:val="auto"/>
                <w:lang w:eastAsia="en-US"/>
              </w:rPr>
              <w:t>1</w:t>
            </w:r>
          </w:p>
        </w:tc>
        <w:tc>
          <w:tcPr>
            <w:tcW w:w="709" w:type="dxa"/>
          </w:tcPr>
          <w:p w:rsidR="008624B6" w:rsidRPr="007804B9" w:rsidRDefault="008624B6" w:rsidP="007804B9">
            <w:pPr>
              <w:pStyle w:val="Default"/>
              <w:spacing w:line="360" w:lineRule="auto"/>
              <w:rPr>
                <w:rFonts w:eastAsia="Times New Roman"/>
                <w:color w:val="auto"/>
                <w:lang w:eastAsia="en-US"/>
              </w:rPr>
            </w:pPr>
            <w:r w:rsidRPr="007804B9">
              <w:rPr>
                <w:rFonts w:eastAsia="Times New Roman"/>
                <w:color w:val="auto"/>
                <w:lang w:eastAsia="en-US"/>
              </w:rPr>
              <w:t>3</w:t>
            </w:r>
          </w:p>
        </w:tc>
        <w:tc>
          <w:tcPr>
            <w:tcW w:w="8618" w:type="dxa"/>
          </w:tcPr>
          <w:p w:rsidR="008624B6" w:rsidRPr="007804B9" w:rsidRDefault="008624B6" w:rsidP="007804B9">
            <w:pPr>
              <w:autoSpaceDE w:val="0"/>
              <w:autoSpaceDN w:val="0"/>
              <w:adjustRightInd w:val="0"/>
              <w:spacing w:line="360" w:lineRule="auto"/>
              <w:rPr>
                <w:rFonts w:ascii="Arial" w:eastAsia="Times New Roman" w:hAnsi="Arial" w:cs="Arial"/>
                <w:sz w:val="24"/>
                <w:szCs w:val="24"/>
              </w:rPr>
            </w:pPr>
            <w:r w:rsidRPr="007804B9">
              <w:rPr>
                <w:rFonts w:ascii="Arial" w:eastAsia="Times New Roman" w:hAnsi="Arial" w:cs="Arial"/>
                <w:sz w:val="24"/>
                <w:szCs w:val="24"/>
              </w:rPr>
              <w:t xml:space="preserve"> W ramach kryterium projekt oceniany będzie w zakresie osiągnięcia efektu ekologicznego w postaci planowanego ograniczenia emisji gazu CO2. Weryfikacji podlega stosunek planowanej w wyniku realizacji projektu redukcji emisji gazu CO2 w skali roku do rocznej emisji generowanej przez wnioskodawcę w ciągu roku kalendarzowego poprzedzającego złożenie wniosku o dofinansowanie. </w:t>
            </w:r>
          </w:p>
          <w:p w:rsidR="008624B6" w:rsidRPr="007804B9" w:rsidRDefault="008624B6" w:rsidP="007804B9">
            <w:pPr>
              <w:autoSpaceDE w:val="0"/>
              <w:autoSpaceDN w:val="0"/>
              <w:adjustRightInd w:val="0"/>
              <w:spacing w:line="360" w:lineRule="auto"/>
              <w:rPr>
                <w:rFonts w:ascii="Arial" w:eastAsia="Times New Roman" w:hAnsi="Arial" w:cs="Arial"/>
                <w:sz w:val="24"/>
                <w:szCs w:val="24"/>
              </w:rPr>
            </w:pPr>
            <w:r w:rsidRPr="007804B9">
              <w:rPr>
                <w:rFonts w:ascii="Arial" w:eastAsia="Times New Roman" w:hAnsi="Arial" w:cs="Arial"/>
                <w:sz w:val="24"/>
                <w:szCs w:val="24"/>
              </w:rPr>
              <w:t>Efekt ekologiczny należy</w:t>
            </w:r>
            <w:r w:rsidR="001169DA" w:rsidRPr="007804B9">
              <w:rPr>
                <w:rFonts w:ascii="Arial" w:eastAsia="Times New Roman" w:hAnsi="Arial" w:cs="Arial"/>
                <w:sz w:val="24"/>
                <w:szCs w:val="24"/>
              </w:rPr>
              <w:t xml:space="preserve"> wyliczyć wg poniższego wzoru: </w:t>
            </w:r>
          </w:p>
          <w:tbl>
            <w:tblPr>
              <w:tblW w:w="2660" w:type="dxa"/>
              <w:tblLayout w:type="fixed"/>
              <w:tblCellMar>
                <w:left w:w="70" w:type="dxa"/>
                <w:right w:w="70" w:type="dxa"/>
              </w:tblCellMar>
              <w:tblLook w:val="04A0" w:firstRow="1" w:lastRow="0" w:firstColumn="1" w:lastColumn="0" w:noHBand="0" w:noVBand="1"/>
            </w:tblPr>
            <w:tblGrid>
              <w:gridCol w:w="460"/>
              <w:gridCol w:w="280"/>
              <w:gridCol w:w="960"/>
              <w:gridCol w:w="960"/>
            </w:tblGrid>
            <w:tr w:rsidR="001169DA" w:rsidRPr="007804B9" w:rsidTr="00574ED1">
              <w:trPr>
                <w:trHeight w:val="330"/>
              </w:trPr>
              <w:tc>
                <w:tcPr>
                  <w:tcW w:w="460" w:type="dxa"/>
                  <w:vMerge w:val="restart"/>
                  <w:tcBorders>
                    <w:top w:val="nil"/>
                    <w:left w:val="nil"/>
                    <w:bottom w:val="nil"/>
                    <w:right w:val="nil"/>
                  </w:tcBorders>
                  <w:shd w:val="clear" w:color="auto" w:fill="auto"/>
                  <w:vAlign w:val="center"/>
                  <w:hideMark/>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EE</w:t>
                  </w:r>
                </w:p>
              </w:tc>
              <w:tc>
                <w:tcPr>
                  <w:tcW w:w="280" w:type="dxa"/>
                  <w:vMerge w:val="restart"/>
                  <w:tcBorders>
                    <w:top w:val="nil"/>
                    <w:left w:val="nil"/>
                    <w:bottom w:val="nil"/>
                    <w:right w:val="nil"/>
                  </w:tcBorders>
                  <w:shd w:val="clear" w:color="auto" w:fill="auto"/>
                  <w:vAlign w:val="center"/>
                  <w:hideMark/>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w:t>
                  </w:r>
                </w:p>
              </w:tc>
              <w:tc>
                <w:tcPr>
                  <w:tcW w:w="960" w:type="dxa"/>
                  <w:tcBorders>
                    <w:top w:val="nil"/>
                    <w:left w:val="nil"/>
                    <w:bottom w:val="single" w:sz="4" w:space="0" w:color="auto"/>
                    <w:right w:val="nil"/>
                  </w:tcBorders>
                  <w:shd w:val="clear" w:color="auto" w:fill="auto"/>
                  <w:vAlign w:val="center"/>
                  <w:hideMark/>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Ed - Ep</w:t>
                  </w:r>
                </w:p>
              </w:tc>
              <w:tc>
                <w:tcPr>
                  <w:tcW w:w="960" w:type="dxa"/>
                  <w:vMerge w:val="restart"/>
                  <w:tcBorders>
                    <w:top w:val="nil"/>
                    <w:left w:val="nil"/>
                    <w:right w:val="nil"/>
                  </w:tcBorders>
                  <w:vAlign w:val="center"/>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x 100%</w:t>
                  </w:r>
                </w:p>
              </w:tc>
            </w:tr>
            <w:tr w:rsidR="001169DA" w:rsidRPr="007804B9" w:rsidTr="00574ED1">
              <w:trPr>
                <w:trHeight w:val="330"/>
              </w:trPr>
              <w:tc>
                <w:tcPr>
                  <w:tcW w:w="460" w:type="dxa"/>
                  <w:vMerge/>
                  <w:tcBorders>
                    <w:top w:val="nil"/>
                    <w:left w:val="nil"/>
                    <w:bottom w:val="nil"/>
                    <w:right w:val="nil"/>
                  </w:tcBorders>
                  <w:vAlign w:val="center"/>
                  <w:hideMark/>
                </w:tcPr>
                <w:p w:rsidR="001169DA" w:rsidRPr="007804B9" w:rsidRDefault="001169DA" w:rsidP="007804B9">
                  <w:pPr>
                    <w:spacing w:after="0" w:line="360" w:lineRule="auto"/>
                    <w:rPr>
                      <w:rFonts w:ascii="Arial" w:eastAsia="Times New Roman" w:hAnsi="Arial" w:cs="Arial"/>
                      <w:sz w:val="24"/>
                      <w:szCs w:val="24"/>
                    </w:rPr>
                  </w:pPr>
                </w:p>
              </w:tc>
              <w:tc>
                <w:tcPr>
                  <w:tcW w:w="280" w:type="dxa"/>
                  <w:vMerge/>
                  <w:tcBorders>
                    <w:top w:val="nil"/>
                    <w:left w:val="nil"/>
                    <w:bottom w:val="nil"/>
                    <w:right w:val="nil"/>
                  </w:tcBorders>
                  <w:vAlign w:val="center"/>
                  <w:hideMark/>
                </w:tcPr>
                <w:p w:rsidR="001169DA" w:rsidRPr="007804B9" w:rsidRDefault="001169DA" w:rsidP="007804B9">
                  <w:pPr>
                    <w:spacing w:after="0" w:line="360" w:lineRule="auto"/>
                    <w:rPr>
                      <w:rFonts w:ascii="Arial" w:eastAsia="Times New Roman" w:hAnsi="Arial" w:cs="Arial"/>
                      <w:sz w:val="24"/>
                      <w:szCs w:val="24"/>
                    </w:rPr>
                  </w:pPr>
                </w:p>
              </w:tc>
              <w:tc>
                <w:tcPr>
                  <w:tcW w:w="960" w:type="dxa"/>
                  <w:tcBorders>
                    <w:top w:val="nil"/>
                    <w:left w:val="nil"/>
                    <w:bottom w:val="nil"/>
                    <w:right w:val="nil"/>
                  </w:tcBorders>
                  <w:shd w:val="clear" w:color="auto" w:fill="auto"/>
                  <w:vAlign w:val="center"/>
                  <w:hideMark/>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Ed</w:t>
                  </w:r>
                </w:p>
              </w:tc>
              <w:tc>
                <w:tcPr>
                  <w:tcW w:w="960" w:type="dxa"/>
                  <w:vMerge/>
                  <w:tcBorders>
                    <w:left w:val="nil"/>
                    <w:bottom w:val="nil"/>
                    <w:right w:val="nil"/>
                  </w:tcBorders>
                  <w:vAlign w:val="center"/>
                </w:tcPr>
                <w:p w:rsidR="001169DA" w:rsidRPr="007804B9" w:rsidRDefault="001169DA" w:rsidP="007804B9">
                  <w:pPr>
                    <w:spacing w:after="0" w:line="360" w:lineRule="auto"/>
                    <w:rPr>
                      <w:rFonts w:ascii="Arial" w:eastAsia="Times New Roman" w:hAnsi="Arial" w:cs="Arial"/>
                      <w:sz w:val="24"/>
                      <w:szCs w:val="24"/>
                    </w:rPr>
                  </w:pPr>
                </w:p>
              </w:tc>
            </w:tr>
          </w:tbl>
          <w:p w:rsidR="001169DA" w:rsidRPr="007804B9" w:rsidRDefault="001169DA" w:rsidP="007804B9">
            <w:pPr>
              <w:autoSpaceDE w:val="0"/>
              <w:autoSpaceDN w:val="0"/>
              <w:adjustRightInd w:val="0"/>
              <w:spacing w:line="360" w:lineRule="auto"/>
              <w:rPr>
                <w:rFonts w:ascii="Arial" w:eastAsia="Times New Roman" w:hAnsi="Arial" w:cs="Arial"/>
                <w:sz w:val="24"/>
                <w:szCs w:val="24"/>
              </w:rPr>
            </w:pPr>
          </w:p>
          <w:p w:rsidR="004979CE" w:rsidRPr="007804B9" w:rsidRDefault="004979CE" w:rsidP="007804B9">
            <w:pPr>
              <w:pStyle w:val="Default"/>
              <w:spacing w:line="360" w:lineRule="auto"/>
              <w:rPr>
                <w:rFonts w:eastAsia="Times New Roman"/>
                <w:color w:val="auto"/>
                <w:lang w:eastAsia="en-US"/>
              </w:rPr>
            </w:pPr>
            <w:r w:rsidRPr="007804B9">
              <w:rPr>
                <w:rFonts w:eastAsia="Times New Roman"/>
                <w:color w:val="auto"/>
                <w:lang w:eastAsia="en-US"/>
              </w:rPr>
              <w:t xml:space="preserve">EE – efekt ekologiczny </w:t>
            </w:r>
          </w:p>
          <w:p w:rsidR="004979CE" w:rsidRPr="007804B9" w:rsidRDefault="004979CE" w:rsidP="007804B9">
            <w:pPr>
              <w:pStyle w:val="Default"/>
              <w:spacing w:line="360" w:lineRule="auto"/>
              <w:rPr>
                <w:rFonts w:eastAsia="Times New Roman"/>
                <w:color w:val="auto"/>
                <w:lang w:eastAsia="en-US"/>
              </w:rPr>
            </w:pPr>
            <w:r w:rsidRPr="007804B9">
              <w:rPr>
                <w:rFonts w:eastAsia="Times New Roman"/>
                <w:color w:val="auto"/>
                <w:lang w:eastAsia="en-US"/>
              </w:rPr>
              <w:t xml:space="preserve">Ed – emisja dotychczasowa: roczna emisja w ciągu roku kalendarzowego poprzedzającego złożenie wniosku o dofinansowanie </w:t>
            </w:r>
          </w:p>
          <w:p w:rsidR="004979CE" w:rsidRPr="007804B9" w:rsidRDefault="004979CE" w:rsidP="007804B9">
            <w:pPr>
              <w:pStyle w:val="Default"/>
              <w:spacing w:line="360" w:lineRule="auto"/>
              <w:rPr>
                <w:rFonts w:eastAsia="Times New Roman"/>
                <w:color w:val="auto"/>
                <w:lang w:eastAsia="en-US"/>
              </w:rPr>
            </w:pPr>
            <w:r w:rsidRPr="007804B9">
              <w:rPr>
                <w:rFonts w:eastAsia="Times New Roman"/>
                <w:color w:val="auto"/>
                <w:lang w:eastAsia="en-US"/>
              </w:rPr>
              <w:t xml:space="preserve">Ep – emisja prognozowana: prognozowana roczna emisja po realizacji projektu </w:t>
            </w:r>
          </w:p>
          <w:p w:rsidR="004979CE" w:rsidRPr="007804B9" w:rsidRDefault="004979CE" w:rsidP="007804B9">
            <w:pPr>
              <w:pStyle w:val="Default"/>
              <w:spacing w:line="360" w:lineRule="auto"/>
              <w:rPr>
                <w:rFonts w:eastAsia="Times New Roman"/>
                <w:color w:val="auto"/>
                <w:lang w:eastAsia="en-US"/>
              </w:rPr>
            </w:pPr>
            <w:r w:rsidRPr="007804B9">
              <w:rPr>
                <w:rFonts w:eastAsia="Times New Roman"/>
                <w:color w:val="auto"/>
                <w:lang w:eastAsia="en-US"/>
              </w:rPr>
              <w:t xml:space="preserve">Przy szacowaniu wskaźników dotyczących redukcji emisji gazu CO2 należy </w:t>
            </w:r>
            <w:r w:rsidRPr="007804B9">
              <w:rPr>
                <w:rFonts w:eastAsia="Times New Roman"/>
                <w:color w:val="auto"/>
                <w:lang w:eastAsia="en-US"/>
              </w:rPr>
              <w:lastRenderedPageBreak/>
              <w:t xml:space="preserve">bazować na opracowaniach Krajowego Ośrodka Bilansowania i Zarządzania Emisjami: </w:t>
            </w:r>
          </w:p>
          <w:p w:rsidR="004979CE" w:rsidRPr="007804B9" w:rsidRDefault="004979CE" w:rsidP="007804B9">
            <w:pPr>
              <w:pStyle w:val="Default"/>
              <w:spacing w:line="360" w:lineRule="auto"/>
              <w:rPr>
                <w:rFonts w:eastAsia="Times New Roman"/>
                <w:color w:val="auto"/>
                <w:lang w:eastAsia="en-US"/>
              </w:rPr>
            </w:pPr>
            <w:r w:rsidRPr="007804B9">
              <w:rPr>
                <w:rFonts w:eastAsia="Times New Roman"/>
                <w:color w:val="auto"/>
                <w:lang w:eastAsia="en-US"/>
              </w:rPr>
              <w:t xml:space="preserve">„Wskaźniki emisji zanieczyszczeń ze spalania paliw – kotły o nominalnej mocy cieplnej do 5 MW”: https://krajowabaza.kobize.pl/docs/male_kotly.pdf </w:t>
            </w:r>
          </w:p>
          <w:p w:rsidR="004979CE" w:rsidRPr="007804B9" w:rsidRDefault="004979CE" w:rsidP="007804B9">
            <w:pPr>
              <w:pStyle w:val="Default"/>
              <w:spacing w:line="360" w:lineRule="auto"/>
              <w:rPr>
                <w:rFonts w:eastAsia="Times New Roman"/>
                <w:color w:val="auto"/>
                <w:lang w:eastAsia="en-US"/>
              </w:rPr>
            </w:pPr>
            <w:r w:rsidRPr="007804B9">
              <w:rPr>
                <w:rFonts w:eastAsia="Times New Roman"/>
                <w:color w:val="auto"/>
                <w:lang w:eastAsia="en-US"/>
              </w:rPr>
              <w:t xml:space="preserve">„Wskaźniki emisyjności CO2, SO2, NOx, CO i pyłu całkowitego dla energii elektrycznej na podstawie informacji zawartych w Krajowej bazie o emisjach gazów cieplarnianych i innych substancji za 2016 rok”: http://www.kobize.pl/pl/file/wskazniki-emisyjnosci/id/116/wskazniki-emisyjnosci-dla-energii-elektrycznej-za-rok-2016-opublikowane-w-styczniu-2018-r </w:t>
            </w:r>
          </w:p>
          <w:p w:rsidR="00BE38CF" w:rsidRPr="007804B9" w:rsidRDefault="004979CE" w:rsidP="007804B9">
            <w:pPr>
              <w:pStyle w:val="Default"/>
              <w:spacing w:line="360" w:lineRule="auto"/>
              <w:rPr>
                <w:rFonts w:eastAsia="Times New Roman"/>
                <w:color w:val="auto"/>
                <w:lang w:eastAsia="en-US"/>
              </w:rPr>
            </w:pPr>
            <w:r w:rsidRPr="007804B9">
              <w:rPr>
                <w:rFonts w:eastAsia="Times New Roman"/>
                <w:color w:val="auto"/>
                <w:lang w:eastAsia="en-US"/>
              </w:rPr>
              <w:t xml:space="preserve">W przypadku gdy wnioskodawca nie ma możliwości wykazania wartości procentowej redukcji gazu CO2, projekt otrzyma 0 punktów. </w:t>
            </w:r>
          </w:p>
          <w:p w:rsidR="004979CE" w:rsidRPr="007804B9" w:rsidRDefault="004979CE" w:rsidP="007804B9">
            <w:pPr>
              <w:pStyle w:val="Default"/>
              <w:spacing w:line="360" w:lineRule="auto"/>
              <w:rPr>
                <w:rFonts w:eastAsia="Times New Roman"/>
                <w:b/>
                <w:color w:val="auto"/>
                <w:lang w:eastAsia="en-US"/>
              </w:rPr>
            </w:pPr>
            <w:r w:rsidRPr="007804B9">
              <w:rPr>
                <w:rFonts w:eastAsia="Times New Roman"/>
                <w:b/>
                <w:color w:val="auto"/>
                <w:lang w:eastAsia="en-US"/>
              </w:rPr>
              <w:t xml:space="preserve">PUNKTACJA: </w:t>
            </w:r>
          </w:p>
          <w:p w:rsidR="004979CE" w:rsidRPr="007804B9" w:rsidRDefault="004979CE" w:rsidP="007804B9">
            <w:pPr>
              <w:pStyle w:val="Default"/>
              <w:spacing w:line="360" w:lineRule="auto"/>
              <w:rPr>
                <w:rFonts w:eastAsia="Times New Roman"/>
                <w:color w:val="auto"/>
                <w:lang w:eastAsia="en-US"/>
              </w:rPr>
            </w:pPr>
            <w:r w:rsidRPr="007804B9">
              <w:rPr>
                <w:rFonts w:eastAsia="Times New Roman"/>
                <w:color w:val="auto"/>
                <w:lang w:eastAsia="en-US"/>
              </w:rPr>
              <w:t xml:space="preserve">0 pkt - planowana redukcja emisji gazu CO2 na poziomie do 20% (włącznie) w stosunku do stanu wyjściowego, </w:t>
            </w:r>
          </w:p>
          <w:p w:rsidR="004979CE" w:rsidRPr="007804B9" w:rsidRDefault="004979CE" w:rsidP="007804B9">
            <w:pPr>
              <w:pStyle w:val="Default"/>
              <w:spacing w:line="360" w:lineRule="auto"/>
              <w:rPr>
                <w:rFonts w:eastAsia="Times New Roman"/>
                <w:color w:val="auto"/>
                <w:lang w:eastAsia="en-US"/>
              </w:rPr>
            </w:pPr>
            <w:r w:rsidRPr="007804B9">
              <w:rPr>
                <w:rFonts w:eastAsia="Times New Roman"/>
                <w:color w:val="auto"/>
                <w:lang w:eastAsia="en-US"/>
              </w:rPr>
              <w:t xml:space="preserve">1 pkt - planowana redukcja emisji gazu CO2 powyżej 20% do 30% (włącznie) w stosunku do stanu wyjściowego, </w:t>
            </w:r>
          </w:p>
          <w:p w:rsidR="004979CE" w:rsidRPr="007804B9" w:rsidRDefault="004979CE" w:rsidP="007804B9">
            <w:pPr>
              <w:pStyle w:val="Default"/>
              <w:spacing w:line="360" w:lineRule="auto"/>
              <w:rPr>
                <w:rFonts w:eastAsia="Times New Roman"/>
                <w:color w:val="auto"/>
                <w:lang w:eastAsia="en-US"/>
              </w:rPr>
            </w:pPr>
            <w:r w:rsidRPr="007804B9">
              <w:rPr>
                <w:rFonts w:eastAsia="Times New Roman"/>
                <w:color w:val="auto"/>
                <w:lang w:eastAsia="en-US"/>
              </w:rPr>
              <w:t xml:space="preserve">2 pkt - planowana redukcja emisji gazu CO2 powyżej 30% do 40% (włącznie) w stosunku do stanu wyjściowego </w:t>
            </w:r>
          </w:p>
          <w:p w:rsidR="004979CE" w:rsidRPr="007804B9" w:rsidRDefault="004979CE" w:rsidP="007804B9">
            <w:pPr>
              <w:autoSpaceDE w:val="0"/>
              <w:autoSpaceDN w:val="0"/>
              <w:adjustRightInd w:val="0"/>
              <w:spacing w:line="360" w:lineRule="auto"/>
              <w:rPr>
                <w:rFonts w:ascii="Arial" w:eastAsia="Times New Roman" w:hAnsi="Arial" w:cs="Arial"/>
                <w:sz w:val="24"/>
                <w:szCs w:val="24"/>
              </w:rPr>
            </w:pPr>
            <w:r w:rsidRPr="007804B9">
              <w:rPr>
                <w:rFonts w:ascii="Arial" w:eastAsia="Times New Roman" w:hAnsi="Arial" w:cs="Arial"/>
                <w:sz w:val="24"/>
                <w:szCs w:val="24"/>
              </w:rPr>
              <w:t xml:space="preserve">3 pkt - planowana redukcja emisji gazu CO2 powyżej 40% w stosunku do stanu wyjściowego. </w:t>
            </w:r>
          </w:p>
        </w:tc>
      </w:tr>
      <w:tr w:rsidR="008F6306" w:rsidRPr="007804B9" w:rsidTr="00184720">
        <w:tc>
          <w:tcPr>
            <w:tcW w:w="567" w:type="dxa"/>
            <w:vAlign w:val="center"/>
          </w:tcPr>
          <w:p w:rsidR="008F6306" w:rsidRPr="007804B9" w:rsidRDefault="008F6306" w:rsidP="007804B9">
            <w:pPr>
              <w:spacing w:before="240" w:line="360" w:lineRule="auto"/>
              <w:rPr>
                <w:rFonts w:ascii="Arial" w:eastAsia="Times New Roman" w:hAnsi="Arial" w:cs="Arial"/>
                <w:sz w:val="24"/>
                <w:szCs w:val="24"/>
              </w:rPr>
            </w:pPr>
            <w:r w:rsidRPr="007804B9">
              <w:rPr>
                <w:rFonts w:ascii="Arial" w:eastAsia="Times New Roman" w:hAnsi="Arial" w:cs="Arial"/>
                <w:sz w:val="24"/>
                <w:szCs w:val="24"/>
              </w:rPr>
              <w:t xml:space="preserve">   7</w:t>
            </w:r>
          </w:p>
        </w:tc>
        <w:tc>
          <w:tcPr>
            <w:tcW w:w="2297" w:type="dxa"/>
          </w:tcPr>
          <w:p w:rsidR="008F6306" w:rsidRPr="007804B9" w:rsidRDefault="008F6306" w:rsidP="007804B9">
            <w:pPr>
              <w:pStyle w:val="Default"/>
              <w:spacing w:line="360" w:lineRule="auto"/>
              <w:rPr>
                <w:rFonts w:eastAsia="Times New Roman"/>
                <w:color w:val="auto"/>
                <w:lang w:eastAsia="en-US"/>
              </w:rPr>
            </w:pPr>
            <w:r w:rsidRPr="007804B9">
              <w:rPr>
                <w:rFonts w:eastAsia="Times New Roman"/>
                <w:color w:val="auto"/>
                <w:lang w:eastAsia="en-US"/>
              </w:rPr>
              <w:t xml:space="preserve">Efekt ekologiczny – </w:t>
            </w:r>
            <w:r w:rsidRPr="007804B9">
              <w:rPr>
                <w:rFonts w:eastAsia="Times New Roman"/>
                <w:color w:val="auto"/>
                <w:lang w:eastAsia="en-US"/>
              </w:rPr>
              <w:lastRenderedPageBreak/>
              <w:t>planowana redukcja pyłu zawieszonego całkowitego (TSP) (dotyczy wnioskoda</w:t>
            </w:r>
            <w:r w:rsidR="007804B9">
              <w:rPr>
                <w:rFonts w:eastAsia="Times New Roman"/>
                <w:color w:val="auto"/>
                <w:lang w:eastAsia="en-US"/>
              </w:rPr>
              <w:t>wców emitujących wcześniej TSP)</w:t>
            </w:r>
          </w:p>
        </w:tc>
        <w:tc>
          <w:tcPr>
            <w:tcW w:w="1134" w:type="dxa"/>
          </w:tcPr>
          <w:p w:rsidR="008F6306" w:rsidRPr="007804B9" w:rsidRDefault="008F6306"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0-3</w:t>
            </w:r>
          </w:p>
        </w:tc>
        <w:tc>
          <w:tcPr>
            <w:tcW w:w="709" w:type="dxa"/>
          </w:tcPr>
          <w:p w:rsidR="008F6306" w:rsidRPr="007804B9" w:rsidRDefault="008F6306" w:rsidP="007804B9">
            <w:pPr>
              <w:pStyle w:val="Default"/>
              <w:spacing w:line="360" w:lineRule="auto"/>
              <w:rPr>
                <w:rFonts w:eastAsia="Times New Roman"/>
                <w:color w:val="auto"/>
                <w:lang w:eastAsia="en-US"/>
              </w:rPr>
            </w:pPr>
            <w:r w:rsidRPr="007804B9">
              <w:rPr>
                <w:rFonts w:eastAsia="Times New Roman"/>
                <w:color w:val="auto"/>
                <w:lang w:eastAsia="en-US"/>
              </w:rPr>
              <w:t>1</w:t>
            </w:r>
          </w:p>
        </w:tc>
        <w:tc>
          <w:tcPr>
            <w:tcW w:w="709" w:type="dxa"/>
          </w:tcPr>
          <w:p w:rsidR="008F6306" w:rsidRPr="007804B9" w:rsidRDefault="008F6306" w:rsidP="007804B9">
            <w:pPr>
              <w:pStyle w:val="Default"/>
              <w:spacing w:line="360" w:lineRule="auto"/>
              <w:rPr>
                <w:rFonts w:eastAsia="Times New Roman"/>
                <w:color w:val="auto"/>
                <w:lang w:eastAsia="en-US"/>
              </w:rPr>
            </w:pPr>
            <w:r w:rsidRPr="007804B9">
              <w:rPr>
                <w:rFonts w:eastAsia="Times New Roman"/>
                <w:color w:val="auto"/>
                <w:lang w:eastAsia="en-US"/>
              </w:rPr>
              <w:t>3</w:t>
            </w:r>
          </w:p>
        </w:tc>
        <w:tc>
          <w:tcPr>
            <w:tcW w:w="8618" w:type="dxa"/>
          </w:tcPr>
          <w:p w:rsidR="008F6306" w:rsidRPr="007804B9" w:rsidRDefault="008F6306"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projekt oceniany będzie w zakresie osiągnięcia efektu </w:t>
            </w:r>
            <w:r w:rsidRPr="007804B9">
              <w:rPr>
                <w:rFonts w:eastAsia="Times New Roman"/>
                <w:color w:val="auto"/>
                <w:lang w:eastAsia="en-US"/>
              </w:rPr>
              <w:lastRenderedPageBreak/>
              <w:t xml:space="preserve">ekologicznego w postaci planowanego ograniczenia emisji pyłu zawieszonego całkowitego (TSP). Weryfikacji podlega stosunek planowanej w wyniku realizacji projektu redukcji emisji TSP w skali roku do rocznej emisji generowanej przez wnioskodawcę w ciągu roku kalendarzowego poprzedzającego złożenie wniosku o dofinansowanie. </w:t>
            </w:r>
          </w:p>
          <w:p w:rsidR="001169DA" w:rsidRPr="007804B9" w:rsidRDefault="008F6306" w:rsidP="007804B9">
            <w:pPr>
              <w:pStyle w:val="Default"/>
              <w:spacing w:line="360" w:lineRule="auto"/>
              <w:rPr>
                <w:rFonts w:eastAsia="Times New Roman"/>
                <w:color w:val="auto"/>
                <w:lang w:eastAsia="en-US"/>
              </w:rPr>
            </w:pPr>
            <w:r w:rsidRPr="007804B9">
              <w:rPr>
                <w:rFonts w:eastAsia="Times New Roman"/>
                <w:color w:val="auto"/>
                <w:lang w:eastAsia="en-US"/>
              </w:rPr>
              <w:t xml:space="preserve">Efekt ekologiczny należy wyliczyć wg poniższego wzoru: </w:t>
            </w:r>
          </w:p>
          <w:tbl>
            <w:tblPr>
              <w:tblW w:w="2660" w:type="dxa"/>
              <w:tblLayout w:type="fixed"/>
              <w:tblCellMar>
                <w:left w:w="70" w:type="dxa"/>
                <w:right w:w="70" w:type="dxa"/>
              </w:tblCellMar>
              <w:tblLook w:val="04A0" w:firstRow="1" w:lastRow="0" w:firstColumn="1" w:lastColumn="0" w:noHBand="0" w:noVBand="1"/>
            </w:tblPr>
            <w:tblGrid>
              <w:gridCol w:w="460"/>
              <w:gridCol w:w="280"/>
              <w:gridCol w:w="960"/>
              <w:gridCol w:w="960"/>
            </w:tblGrid>
            <w:tr w:rsidR="001169DA" w:rsidRPr="007804B9" w:rsidTr="00574ED1">
              <w:trPr>
                <w:trHeight w:val="330"/>
              </w:trPr>
              <w:tc>
                <w:tcPr>
                  <w:tcW w:w="460" w:type="dxa"/>
                  <w:vMerge w:val="restart"/>
                  <w:tcBorders>
                    <w:top w:val="nil"/>
                    <w:left w:val="nil"/>
                    <w:bottom w:val="nil"/>
                    <w:right w:val="nil"/>
                  </w:tcBorders>
                  <w:shd w:val="clear" w:color="auto" w:fill="auto"/>
                  <w:vAlign w:val="center"/>
                  <w:hideMark/>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EE</w:t>
                  </w:r>
                </w:p>
              </w:tc>
              <w:tc>
                <w:tcPr>
                  <w:tcW w:w="280" w:type="dxa"/>
                  <w:vMerge w:val="restart"/>
                  <w:tcBorders>
                    <w:top w:val="nil"/>
                    <w:left w:val="nil"/>
                    <w:bottom w:val="nil"/>
                    <w:right w:val="nil"/>
                  </w:tcBorders>
                  <w:shd w:val="clear" w:color="auto" w:fill="auto"/>
                  <w:vAlign w:val="center"/>
                  <w:hideMark/>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w:t>
                  </w:r>
                </w:p>
              </w:tc>
              <w:tc>
                <w:tcPr>
                  <w:tcW w:w="960" w:type="dxa"/>
                  <w:tcBorders>
                    <w:top w:val="nil"/>
                    <w:left w:val="nil"/>
                    <w:bottom w:val="single" w:sz="4" w:space="0" w:color="auto"/>
                    <w:right w:val="nil"/>
                  </w:tcBorders>
                  <w:shd w:val="clear" w:color="auto" w:fill="auto"/>
                  <w:vAlign w:val="center"/>
                  <w:hideMark/>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Ed - Ep</w:t>
                  </w:r>
                </w:p>
              </w:tc>
              <w:tc>
                <w:tcPr>
                  <w:tcW w:w="960" w:type="dxa"/>
                  <w:vMerge w:val="restart"/>
                  <w:tcBorders>
                    <w:top w:val="nil"/>
                    <w:left w:val="nil"/>
                    <w:right w:val="nil"/>
                  </w:tcBorders>
                  <w:vAlign w:val="center"/>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x 100%</w:t>
                  </w:r>
                </w:p>
              </w:tc>
            </w:tr>
            <w:tr w:rsidR="001169DA" w:rsidRPr="007804B9" w:rsidTr="00574ED1">
              <w:trPr>
                <w:trHeight w:val="330"/>
              </w:trPr>
              <w:tc>
                <w:tcPr>
                  <w:tcW w:w="460" w:type="dxa"/>
                  <w:vMerge/>
                  <w:tcBorders>
                    <w:top w:val="nil"/>
                    <w:left w:val="nil"/>
                    <w:bottom w:val="nil"/>
                    <w:right w:val="nil"/>
                  </w:tcBorders>
                  <w:vAlign w:val="center"/>
                  <w:hideMark/>
                </w:tcPr>
                <w:p w:rsidR="001169DA" w:rsidRPr="007804B9" w:rsidRDefault="001169DA" w:rsidP="007804B9">
                  <w:pPr>
                    <w:spacing w:after="0" w:line="360" w:lineRule="auto"/>
                    <w:rPr>
                      <w:rFonts w:ascii="Arial" w:eastAsia="Times New Roman" w:hAnsi="Arial" w:cs="Arial"/>
                      <w:sz w:val="24"/>
                      <w:szCs w:val="24"/>
                    </w:rPr>
                  </w:pPr>
                </w:p>
              </w:tc>
              <w:tc>
                <w:tcPr>
                  <w:tcW w:w="280" w:type="dxa"/>
                  <w:vMerge/>
                  <w:tcBorders>
                    <w:top w:val="nil"/>
                    <w:left w:val="nil"/>
                    <w:bottom w:val="nil"/>
                    <w:right w:val="nil"/>
                  </w:tcBorders>
                  <w:vAlign w:val="center"/>
                  <w:hideMark/>
                </w:tcPr>
                <w:p w:rsidR="001169DA" w:rsidRPr="007804B9" w:rsidRDefault="001169DA" w:rsidP="007804B9">
                  <w:pPr>
                    <w:spacing w:after="0" w:line="360" w:lineRule="auto"/>
                    <w:rPr>
                      <w:rFonts w:ascii="Arial" w:eastAsia="Times New Roman" w:hAnsi="Arial" w:cs="Arial"/>
                      <w:sz w:val="24"/>
                      <w:szCs w:val="24"/>
                    </w:rPr>
                  </w:pPr>
                </w:p>
              </w:tc>
              <w:tc>
                <w:tcPr>
                  <w:tcW w:w="960" w:type="dxa"/>
                  <w:tcBorders>
                    <w:top w:val="nil"/>
                    <w:left w:val="nil"/>
                    <w:bottom w:val="nil"/>
                    <w:right w:val="nil"/>
                  </w:tcBorders>
                  <w:shd w:val="clear" w:color="auto" w:fill="auto"/>
                  <w:vAlign w:val="center"/>
                  <w:hideMark/>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Ed</w:t>
                  </w:r>
                </w:p>
              </w:tc>
              <w:tc>
                <w:tcPr>
                  <w:tcW w:w="960" w:type="dxa"/>
                  <w:vMerge/>
                  <w:tcBorders>
                    <w:left w:val="nil"/>
                    <w:bottom w:val="nil"/>
                    <w:right w:val="nil"/>
                  </w:tcBorders>
                  <w:vAlign w:val="center"/>
                </w:tcPr>
                <w:p w:rsidR="001169DA" w:rsidRPr="007804B9" w:rsidRDefault="001169DA" w:rsidP="007804B9">
                  <w:pPr>
                    <w:spacing w:after="0" w:line="360" w:lineRule="auto"/>
                    <w:rPr>
                      <w:rFonts w:ascii="Arial" w:eastAsia="Times New Roman" w:hAnsi="Arial" w:cs="Arial"/>
                      <w:sz w:val="24"/>
                      <w:szCs w:val="24"/>
                    </w:rPr>
                  </w:pPr>
                </w:p>
              </w:tc>
            </w:tr>
          </w:tbl>
          <w:p w:rsidR="001169DA" w:rsidRPr="007804B9" w:rsidRDefault="001169DA" w:rsidP="007804B9">
            <w:pPr>
              <w:pStyle w:val="Default"/>
              <w:spacing w:line="360" w:lineRule="auto"/>
              <w:rPr>
                <w:rFonts w:eastAsia="Times New Roman"/>
                <w:color w:val="auto"/>
                <w:lang w:eastAsia="en-US"/>
              </w:rPr>
            </w:pPr>
          </w:p>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 xml:space="preserve">EE – efekt ekologiczny </w:t>
            </w:r>
          </w:p>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 xml:space="preserve">Ed – emisja dotychczasowa: roczna emisja w ciągu roku kalendarzowego poprzedzającego złożenie wniosku o </w:t>
            </w:r>
          </w:p>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 xml:space="preserve">dofinansowanie </w:t>
            </w:r>
          </w:p>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 xml:space="preserve">p – emisja prognozowana: prognozowana roczna emisja po realizacji projektu </w:t>
            </w:r>
          </w:p>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 xml:space="preserve">Przy szacowaniu wskaźników dotyczących redukcji emisji pyłu zawieszonego całkowitego (TSP) należy bazować na opracowaniach Krajowego Ośrodka Bilansowania i Zarządzania Emisjami: </w:t>
            </w:r>
          </w:p>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 xml:space="preserve">„Wskaźniki emisji zanieczyszczeń ze spalania paliw – kotły o nominalnej mocy cieplnej do 5 MW”: https://krajowabaza.kobize.pl/docs/male_kotly.pdf </w:t>
            </w:r>
          </w:p>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 xml:space="preserve">„Wskaźniki emisyjności CO2, SO2, NOx, CO i pyłu całkowitego dla energii elektrycznej na podstawie informacji zawartych w Krajowej bazie o emisjach gazów cieplarnianych i innych substancji za 2016 rok”: </w:t>
            </w:r>
            <w:r w:rsidRPr="007804B9">
              <w:rPr>
                <w:rFonts w:eastAsia="Times New Roman"/>
                <w:color w:val="auto"/>
                <w:lang w:eastAsia="en-US"/>
              </w:rPr>
              <w:lastRenderedPageBreak/>
              <w:t xml:space="preserve">http://www.kobize.pl/pl/file/wskazniki-emisyjnosci/id/116/wskazniki-emisyjnosci-dla-energii-elektrycznej-za-rok-2016-opublikowane-w-styczniu-2018-r </w:t>
            </w:r>
          </w:p>
          <w:p w:rsidR="00BE38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 xml:space="preserve">W przypadku gdy wnioskodawca nie ma możliwości wykazania wartości procentowej redukcji TSP, projekt otrzyma 0 punktów. </w:t>
            </w:r>
          </w:p>
          <w:p w:rsidR="00F84ECF" w:rsidRPr="007804B9" w:rsidRDefault="00F84ECF" w:rsidP="007804B9">
            <w:pPr>
              <w:pStyle w:val="Default"/>
              <w:spacing w:line="360" w:lineRule="auto"/>
              <w:rPr>
                <w:rFonts w:eastAsia="Times New Roman"/>
                <w:b/>
                <w:color w:val="auto"/>
                <w:lang w:eastAsia="en-US"/>
              </w:rPr>
            </w:pPr>
            <w:r w:rsidRPr="007804B9">
              <w:rPr>
                <w:rFonts w:eastAsia="Times New Roman"/>
                <w:b/>
                <w:color w:val="auto"/>
                <w:lang w:eastAsia="en-US"/>
              </w:rPr>
              <w:t xml:space="preserve">PUNKTACJA: </w:t>
            </w:r>
          </w:p>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 xml:space="preserve">0 pkt - planowana redukcja emisji TSP na poziomie do 10% (włącznie) w stosunku do stanu wyjściowego, </w:t>
            </w:r>
          </w:p>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 xml:space="preserve">1 pkt - planowana redukcja emisji TSP powyżej 10% do 15% (włącznie) stosunku do stanu wyjściowego, </w:t>
            </w:r>
          </w:p>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 xml:space="preserve">2 pkt - planowana redukcja emisji TSP powyżej 15% do 20% (włącznie) w stosunku do stanu wyjściowego, </w:t>
            </w:r>
          </w:p>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 xml:space="preserve">3 pkt - planowana redukcja emisji TSP powyżej 20% w stosunku do stanu wyjściowego. </w:t>
            </w:r>
          </w:p>
        </w:tc>
      </w:tr>
      <w:tr w:rsidR="00F84ECF" w:rsidRPr="007804B9" w:rsidTr="00184720">
        <w:tc>
          <w:tcPr>
            <w:tcW w:w="567" w:type="dxa"/>
            <w:vAlign w:val="center"/>
          </w:tcPr>
          <w:p w:rsidR="00F84ECF" w:rsidRPr="007804B9" w:rsidRDefault="00F84ECF" w:rsidP="007804B9">
            <w:pPr>
              <w:spacing w:line="360" w:lineRule="auto"/>
              <w:rPr>
                <w:rFonts w:ascii="Arial" w:eastAsia="Times New Roman" w:hAnsi="Arial" w:cs="Arial"/>
                <w:sz w:val="24"/>
                <w:szCs w:val="24"/>
              </w:rPr>
            </w:pPr>
            <w:r w:rsidRPr="007804B9">
              <w:rPr>
                <w:rFonts w:ascii="Arial" w:eastAsia="Times New Roman" w:hAnsi="Arial" w:cs="Arial"/>
                <w:sz w:val="24"/>
                <w:szCs w:val="24"/>
              </w:rPr>
              <w:lastRenderedPageBreak/>
              <w:t xml:space="preserve">  8</w:t>
            </w:r>
          </w:p>
        </w:tc>
        <w:tc>
          <w:tcPr>
            <w:tcW w:w="2297" w:type="dxa"/>
          </w:tcPr>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Efekt ekologiczny – planowana redukcja NOx (dotyczy wnioskodawców</w:t>
            </w:r>
            <w:r w:rsidR="007804B9">
              <w:rPr>
                <w:rFonts w:eastAsia="Times New Roman"/>
                <w:color w:val="auto"/>
                <w:lang w:eastAsia="en-US"/>
              </w:rPr>
              <w:t xml:space="preserve"> emitujących wcześniej NOx)</w:t>
            </w:r>
          </w:p>
        </w:tc>
        <w:tc>
          <w:tcPr>
            <w:tcW w:w="1134" w:type="dxa"/>
          </w:tcPr>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0-3</w:t>
            </w:r>
          </w:p>
        </w:tc>
        <w:tc>
          <w:tcPr>
            <w:tcW w:w="709" w:type="dxa"/>
          </w:tcPr>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1</w:t>
            </w:r>
          </w:p>
        </w:tc>
        <w:tc>
          <w:tcPr>
            <w:tcW w:w="709" w:type="dxa"/>
          </w:tcPr>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3</w:t>
            </w:r>
          </w:p>
        </w:tc>
        <w:tc>
          <w:tcPr>
            <w:tcW w:w="8618" w:type="dxa"/>
          </w:tcPr>
          <w:p w:rsidR="00F84ECF" w:rsidRPr="007804B9" w:rsidRDefault="00F84ECF" w:rsidP="007804B9">
            <w:pPr>
              <w:pStyle w:val="Default"/>
              <w:spacing w:line="360" w:lineRule="auto"/>
              <w:rPr>
                <w:rFonts w:eastAsia="Times New Roman"/>
                <w:color w:val="auto"/>
                <w:lang w:eastAsia="en-US"/>
              </w:rPr>
            </w:pPr>
            <w:r w:rsidRPr="007804B9">
              <w:rPr>
                <w:rFonts w:eastAsia="Times New Roman"/>
                <w:color w:val="auto"/>
                <w:lang w:eastAsia="en-US"/>
              </w:rPr>
              <w:t xml:space="preserve">W ramach kryterium projekt oceniany będzie w zakresie osiągnięcia efektu ekologicznego w postaci planowanego ograniczenia emisji NOx. Weryfikacji podlega stosunek planowanej w wyniku realizacji projektu redukcji emisji NOx w skali roku do rocznej emisji generowanej przez wnioskodawcę w ciągu roku kalendarzowego poprzedzającego złożenie wniosku o dofinansowanie. </w:t>
            </w:r>
          </w:p>
          <w:p w:rsidR="00F84ECF" w:rsidRPr="007804B9" w:rsidRDefault="00F84ECF"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 xml:space="preserve">Efekt ekologiczny należy wyliczyć wg poniższego wzoru: </w:t>
            </w:r>
          </w:p>
          <w:tbl>
            <w:tblPr>
              <w:tblW w:w="2660" w:type="dxa"/>
              <w:tblLayout w:type="fixed"/>
              <w:tblCellMar>
                <w:left w:w="70" w:type="dxa"/>
                <w:right w:w="70" w:type="dxa"/>
              </w:tblCellMar>
              <w:tblLook w:val="04A0" w:firstRow="1" w:lastRow="0" w:firstColumn="1" w:lastColumn="0" w:noHBand="0" w:noVBand="1"/>
            </w:tblPr>
            <w:tblGrid>
              <w:gridCol w:w="460"/>
              <w:gridCol w:w="280"/>
              <w:gridCol w:w="960"/>
              <w:gridCol w:w="960"/>
            </w:tblGrid>
            <w:tr w:rsidR="001169DA" w:rsidRPr="007804B9" w:rsidTr="00574ED1">
              <w:trPr>
                <w:trHeight w:val="330"/>
              </w:trPr>
              <w:tc>
                <w:tcPr>
                  <w:tcW w:w="460" w:type="dxa"/>
                  <w:vMerge w:val="restart"/>
                  <w:tcBorders>
                    <w:top w:val="nil"/>
                    <w:left w:val="nil"/>
                    <w:bottom w:val="nil"/>
                    <w:right w:val="nil"/>
                  </w:tcBorders>
                  <w:shd w:val="clear" w:color="auto" w:fill="auto"/>
                  <w:vAlign w:val="center"/>
                  <w:hideMark/>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EE</w:t>
                  </w:r>
                </w:p>
              </w:tc>
              <w:tc>
                <w:tcPr>
                  <w:tcW w:w="280" w:type="dxa"/>
                  <w:vMerge w:val="restart"/>
                  <w:tcBorders>
                    <w:top w:val="nil"/>
                    <w:left w:val="nil"/>
                    <w:bottom w:val="nil"/>
                    <w:right w:val="nil"/>
                  </w:tcBorders>
                  <w:shd w:val="clear" w:color="auto" w:fill="auto"/>
                  <w:vAlign w:val="center"/>
                  <w:hideMark/>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w:t>
                  </w:r>
                </w:p>
              </w:tc>
              <w:tc>
                <w:tcPr>
                  <w:tcW w:w="960" w:type="dxa"/>
                  <w:tcBorders>
                    <w:top w:val="nil"/>
                    <w:left w:val="nil"/>
                    <w:bottom w:val="single" w:sz="4" w:space="0" w:color="auto"/>
                    <w:right w:val="nil"/>
                  </w:tcBorders>
                  <w:shd w:val="clear" w:color="auto" w:fill="auto"/>
                  <w:vAlign w:val="center"/>
                  <w:hideMark/>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Ed - Ep</w:t>
                  </w:r>
                </w:p>
              </w:tc>
              <w:tc>
                <w:tcPr>
                  <w:tcW w:w="960" w:type="dxa"/>
                  <w:vMerge w:val="restart"/>
                  <w:tcBorders>
                    <w:top w:val="nil"/>
                    <w:left w:val="nil"/>
                    <w:right w:val="nil"/>
                  </w:tcBorders>
                  <w:vAlign w:val="center"/>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x 100%</w:t>
                  </w:r>
                </w:p>
              </w:tc>
            </w:tr>
            <w:tr w:rsidR="001169DA" w:rsidRPr="007804B9" w:rsidTr="00574ED1">
              <w:trPr>
                <w:trHeight w:val="330"/>
              </w:trPr>
              <w:tc>
                <w:tcPr>
                  <w:tcW w:w="460" w:type="dxa"/>
                  <w:vMerge/>
                  <w:tcBorders>
                    <w:top w:val="nil"/>
                    <w:left w:val="nil"/>
                    <w:bottom w:val="nil"/>
                    <w:right w:val="nil"/>
                  </w:tcBorders>
                  <w:vAlign w:val="center"/>
                  <w:hideMark/>
                </w:tcPr>
                <w:p w:rsidR="001169DA" w:rsidRPr="007804B9" w:rsidRDefault="001169DA" w:rsidP="007804B9">
                  <w:pPr>
                    <w:spacing w:after="0" w:line="360" w:lineRule="auto"/>
                    <w:rPr>
                      <w:rFonts w:ascii="Arial" w:eastAsia="Times New Roman" w:hAnsi="Arial" w:cs="Arial"/>
                      <w:sz w:val="24"/>
                      <w:szCs w:val="24"/>
                    </w:rPr>
                  </w:pPr>
                </w:p>
              </w:tc>
              <w:tc>
                <w:tcPr>
                  <w:tcW w:w="280" w:type="dxa"/>
                  <w:vMerge/>
                  <w:tcBorders>
                    <w:top w:val="nil"/>
                    <w:left w:val="nil"/>
                    <w:bottom w:val="nil"/>
                    <w:right w:val="nil"/>
                  </w:tcBorders>
                  <w:vAlign w:val="center"/>
                  <w:hideMark/>
                </w:tcPr>
                <w:p w:rsidR="001169DA" w:rsidRPr="007804B9" w:rsidRDefault="001169DA" w:rsidP="007804B9">
                  <w:pPr>
                    <w:spacing w:after="0" w:line="360" w:lineRule="auto"/>
                    <w:rPr>
                      <w:rFonts w:ascii="Arial" w:eastAsia="Times New Roman" w:hAnsi="Arial" w:cs="Arial"/>
                      <w:sz w:val="24"/>
                      <w:szCs w:val="24"/>
                    </w:rPr>
                  </w:pPr>
                </w:p>
              </w:tc>
              <w:tc>
                <w:tcPr>
                  <w:tcW w:w="960" w:type="dxa"/>
                  <w:tcBorders>
                    <w:top w:val="nil"/>
                    <w:left w:val="nil"/>
                    <w:bottom w:val="nil"/>
                    <w:right w:val="nil"/>
                  </w:tcBorders>
                  <w:shd w:val="clear" w:color="auto" w:fill="auto"/>
                  <w:vAlign w:val="center"/>
                  <w:hideMark/>
                </w:tcPr>
                <w:p w:rsidR="001169DA" w:rsidRPr="007804B9" w:rsidRDefault="001169DA"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Ed</w:t>
                  </w:r>
                </w:p>
              </w:tc>
              <w:tc>
                <w:tcPr>
                  <w:tcW w:w="960" w:type="dxa"/>
                  <w:vMerge/>
                  <w:tcBorders>
                    <w:left w:val="nil"/>
                    <w:bottom w:val="nil"/>
                    <w:right w:val="nil"/>
                  </w:tcBorders>
                  <w:vAlign w:val="center"/>
                </w:tcPr>
                <w:p w:rsidR="001169DA" w:rsidRPr="007804B9" w:rsidRDefault="001169DA" w:rsidP="007804B9">
                  <w:pPr>
                    <w:spacing w:after="0" w:line="360" w:lineRule="auto"/>
                    <w:rPr>
                      <w:rFonts w:ascii="Arial" w:eastAsia="Times New Roman" w:hAnsi="Arial" w:cs="Arial"/>
                      <w:sz w:val="24"/>
                      <w:szCs w:val="24"/>
                    </w:rPr>
                  </w:pPr>
                </w:p>
              </w:tc>
            </w:tr>
          </w:tbl>
          <w:p w:rsidR="00184720" w:rsidRPr="007804B9" w:rsidRDefault="00184720" w:rsidP="007804B9">
            <w:pPr>
              <w:spacing w:after="0" w:line="360" w:lineRule="auto"/>
              <w:rPr>
                <w:rFonts w:ascii="Arial" w:eastAsia="Times New Roman" w:hAnsi="Arial" w:cs="Arial"/>
                <w:sz w:val="24"/>
                <w:szCs w:val="24"/>
              </w:rPr>
            </w:pP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EE – efekt ekologiczny </w:t>
            </w:r>
          </w:p>
          <w:p w:rsidR="00184720" w:rsidRPr="007804B9" w:rsidRDefault="00184720"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 xml:space="preserve">Ed – emisja dotychczasowa: roczna emisja w ciągu roku kalendarzowego poprzedzającego złożenie wniosku o dofinansowanie </w:t>
            </w: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Ep – emisja prognozowana: prognozowana roczna emisja po realizacji projektu </w:t>
            </w: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Przy szacowaniu wskaźników dotyczących redukcji emisji NOx należy bazować na opracowaniach Krajowego Ośrodka Bilansowania i Zarządzania Emisjami: </w:t>
            </w: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„Wskaźniki emisji zanieczyszczeń ze spalania paliw – kotły o nominalnej mocy cieplnej do 5 MW”: https://krajowabaza.kobize.pl/docs/male_kotly.pdf </w:t>
            </w: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„Wskaźniki emisyjności CO2, SO2, NOx, CO i pyłu całkowitego dla energii elektrycznej na podstawie informacji zawartych w Krajowej bazie o emisjach gazów cieplarnianych i innych substancji za 2016 rok”: http://www.kobize.pl/pl/file/wskazniki-emisyjnosci/id/116/wskazniki-emisyjnosci-dla-energii-elektrycznej-za-rok-2016-opublikowane-w-styczniu-2018-r </w:t>
            </w:r>
          </w:p>
          <w:p w:rsidR="00BE38CF"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W przypadku gdy wnioskodawca nie ma możliwości wykazania wartości procentowej redukcji NOx, projekt otrzyma 0 punktów. </w:t>
            </w:r>
          </w:p>
          <w:p w:rsidR="00184720" w:rsidRPr="007804B9" w:rsidRDefault="00184720" w:rsidP="007804B9">
            <w:pPr>
              <w:pStyle w:val="Default"/>
              <w:spacing w:line="360" w:lineRule="auto"/>
              <w:rPr>
                <w:rFonts w:eastAsia="Times New Roman"/>
                <w:b/>
                <w:color w:val="auto"/>
                <w:lang w:eastAsia="en-US"/>
              </w:rPr>
            </w:pPr>
            <w:r w:rsidRPr="007804B9">
              <w:rPr>
                <w:rFonts w:eastAsia="Times New Roman"/>
                <w:b/>
                <w:color w:val="auto"/>
                <w:lang w:eastAsia="en-US"/>
              </w:rPr>
              <w:t xml:space="preserve">PUNKTACJA: </w:t>
            </w: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0 pkt - planowana redukcja emisji NOx na poziomie do 3% (włącznie) w stosunku do stanu wyjściowego, </w:t>
            </w: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1 pkt - planowana redukcja emisji NOx powyżej 3% do 5% (włącznie) w stosunku do stanu wyjściowego, </w:t>
            </w: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lastRenderedPageBreak/>
              <w:t xml:space="preserve">2 pkt - planowana redukcja emisji NOx powyżej 5% do 15% (włącznie) w stosunku do stanu wyjściowego, </w:t>
            </w:r>
          </w:p>
          <w:p w:rsidR="00184720" w:rsidRPr="007804B9" w:rsidRDefault="00184720"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 xml:space="preserve">3 pkt - planowana redukcja emisji NOx powyżej 15% w stosunku do stanu wyjściowego. </w:t>
            </w:r>
          </w:p>
        </w:tc>
      </w:tr>
      <w:tr w:rsidR="00184720" w:rsidRPr="007804B9" w:rsidTr="00184720">
        <w:tc>
          <w:tcPr>
            <w:tcW w:w="567" w:type="dxa"/>
            <w:vAlign w:val="center"/>
          </w:tcPr>
          <w:p w:rsidR="00184720" w:rsidRPr="007804B9" w:rsidRDefault="00184720" w:rsidP="007804B9">
            <w:pPr>
              <w:spacing w:line="360" w:lineRule="auto"/>
              <w:rPr>
                <w:rFonts w:ascii="Arial" w:eastAsia="Times New Roman" w:hAnsi="Arial" w:cs="Arial"/>
                <w:sz w:val="24"/>
                <w:szCs w:val="24"/>
              </w:rPr>
            </w:pPr>
            <w:r w:rsidRPr="007804B9">
              <w:rPr>
                <w:rFonts w:ascii="Arial" w:eastAsia="Times New Roman" w:hAnsi="Arial" w:cs="Arial"/>
                <w:sz w:val="24"/>
                <w:szCs w:val="24"/>
              </w:rPr>
              <w:lastRenderedPageBreak/>
              <w:t xml:space="preserve">  9</w:t>
            </w:r>
          </w:p>
        </w:tc>
        <w:tc>
          <w:tcPr>
            <w:tcW w:w="2297" w:type="dxa"/>
          </w:tcPr>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Realizacj</w:t>
            </w:r>
            <w:r w:rsidR="007804B9">
              <w:rPr>
                <w:rFonts w:eastAsia="Times New Roman"/>
                <w:color w:val="auto"/>
                <w:lang w:eastAsia="en-US"/>
              </w:rPr>
              <w:t>a projektu na obszarze wiejskim</w:t>
            </w:r>
          </w:p>
        </w:tc>
        <w:tc>
          <w:tcPr>
            <w:tcW w:w="1134" w:type="dxa"/>
          </w:tcPr>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0/1</w:t>
            </w:r>
          </w:p>
        </w:tc>
        <w:tc>
          <w:tcPr>
            <w:tcW w:w="709" w:type="dxa"/>
          </w:tcPr>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1</w:t>
            </w:r>
          </w:p>
        </w:tc>
        <w:tc>
          <w:tcPr>
            <w:tcW w:w="709" w:type="dxa"/>
          </w:tcPr>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1</w:t>
            </w:r>
          </w:p>
        </w:tc>
        <w:tc>
          <w:tcPr>
            <w:tcW w:w="8618" w:type="dxa"/>
          </w:tcPr>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Ocenie podlega, czy projekt realizowany jest na obszarze wiejskim. </w:t>
            </w: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Położenie na obszarze wiejskim weryfikowane będzie na podstawie rejestru TERYT dostępnego na stronie internetowej Głównego Urzędu Statystycznego http://stat.gov.pl. Kryterium spełniać będzie projekt zlokalizowany na obszarze wiejskim, tj.: </w:t>
            </w: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 w gminie wiejskiej (symbol rodzaju jednostki: 2) lub </w:t>
            </w: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 na obszarze wiejskim w gminie miejsko-wiejskiej (symbol rodzaju jednostki: 5). </w:t>
            </w:r>
          </w:p>
          <w:p w:rsidR="00184720" w:rsidRPr="007804B9" w:rsidRDefault="00184720" w:rsidP="007804B9">
            <w:pPr>
              <w:pStyle w:val="Default"/>
              <w:spacing w:line="360" w:lineRule="auto"/>
              <w:rPr>
                <w:rFonts w:eastAsia="Times New Roman"/>
                <w:b/>
                <w:color w:val="auto"/>
                <w:lang w:eastAsia="en-US"/>
              </w:rPr>
            </w:pPr>
            <w:r w:rsidRPr="007804B9">
              <w:rPr>
                <w:rFonts w:eastAsia="Times New Roman"/>
                <w:b/>
                <w:color w:val="auto"/>
                <w:lang w:eastAsia="en-US"/>
              </w:rPr>
              <w:t xml:space="preserve">PUNKTACJA: </w:t>
            </w: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1 pkt – projekt jest realizowany na obszarze wiejskim </w:t>
            </w: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0 pkt – projekt nie jest realizowany na obszarze wiejskim </w:t>
            </w:r>
          </w:p>
        </w:tc>
      </w:tr>
      <w:tr w:rsidR="00184720" w:rsidRPr="007804B9" w:rsidTr="0003395A">
        <w:trPr>
          <w:trHeight w:val="315"/>
        </w:trPr>
        <w:tc>
          <w:tcPr>
            <w:tcW w:w="4707" w:type="dxa"/>
            <w:gridSpan w:val="4"/>
            <w:shd w:val="clear" w:color="auto" w:fill="BFBFBF"/>
          </w:tcPr>
          <w:p w:rsidR="00184720" w:rsidRPr="007804B9" w:rsidRDefault="00184720" w:rsidP="007804B9">
            <w:pPr>
              <w:spacing w:line="360" w:lineRule="auto"/>
              <w:rPr>
                <w:rFonts w:ascii="Arial" w:eastAsia="Times New Roman" w:hAnsi="Arial" w:cs="Arial"/>
                <w:b/>
                <w:sz w:val="24"/>
                <w:szCs w:val="24"/>
              </w:rPr>
            </w:pPr>
            <w:r w:rsidRPr="007804B9">
              <w:rPr>
                <w:rFonts w:ascii="Arial" w:eastAsia="Times New Roman" w:hAnsi="Arial" w:cs="Arial"/>
                <w:b/>
                <w:sz w:val="24"/>
                <w:szCs w:val="24"/>
              </w:rPr>
              <w:t>RAZEM</w:t>
            </w:r>
          </w:p>
        </w:tc>
        <w:tc>
          <w:tcPr>
            <w:tcW w:w="709" w:type="dxa"/>
            <w:shd w:val="clear" w:color="auto" w:fill="BFBFBF"/>
            <w:vAlign w:val="center"/>
          </w:tcPr>
          <w:p w:rsidR="00184720" w:rsidRPr="007804B9" w:rsidRDefault="00184720" w:rsidP="007804B9">
            <w:pPr>
              <w:spacing w:line="360" w:lineRule="auto"/>
              <w:rPr>
                <w:rFonts w:ascii="Arial" w:eastAsia="Times New Roman" w:hAnsi="Arial" w:cs="Arial"/>
                <w:b/>
                <w:sz w:val="24"/>
                <w:szCs w:val="24"/>
              </w:rPr>
            </w:pPr>
            <w:r w:rsidRPr="007804B9">
              <w:rPr>
                <w:rFonts w:ascii="Arial" w:eastAsia="Times New Roman" w:hAnsi="Arial" w:cs="Arial"/>
                <w:b/>
                <w:sz w:val="24"/>
                <w:szCs w:val="24"/>
              </w:rPr>
              <w:t>45</w:t>
            </w:r>
          </w:p>
        </w:tc>
        <w:tc>
          <w:tcPr>
            <w:tcW w:w="8618" w:type="dxa"/>
            <w:shd w:val="clear" w:color="auto" w:fill="BFBFBF"/>
          </w:tcPr>
          <w:p w:rsidR="00184720" w:rsidRPr="007804B9" w:rsidRDefault="00184720" w:rsidP="007804B9">
            <w:pPr>
              <w:autoSpaceDE w:val="0"/>
              <w:autoSpaceDN w:val="0"/>
              <w:adjustRightInd w:val="0"/>
              <w:spacing w:line="360" w:lineRule="auto"/>
              <w:rPr>
                <w:rFonts w:ascii="Arial" w:eastAsia="Times New Roman" w:hAnsi="Arial" w:cs="Arial"/>
                <w:sz w:val="24"/>
                <w:szCs w:val="24"/>
              </w:rPr>
            </w:pPr>
          </w:p>
        </w:tc>
      </w:tr>
    </w:tbl>
    <w:p w:rsidR="00E51E37" w:rsidRPr="007804B9" w:rsidRDefault="00E51E37" w:rsidP="007804B9">
      <w:pPr>
        <w:spacing w:after="0" w:line="360" w:lineRule="auto"/>
        <w:rPr>
          <w:rFonts w:ascii="Arial" w:eastAsia="Times New Roman" w:hAnsi="Arial" w:cs="Arial"/>
          <w:sz w:val="24"/>
          <w:szCs w:val="24"/>
        </w:rPr>
      </w:pPr>
    </w:p>
    <w:p w:rsidR="00E51E37" w:rsidRPr="007804B9" w:rsidRDefault="00E51E37" w:rsidP="007804B9">
      <w:pPr>
        <w:pStyle w:val="Nagwek4"/>
      </w:pPr>
      <w:r w:rsidRPr="007804B9">
        <w:t>DZIAŁANIE IV.1 ODNAWIALNE ŹRÓDŁA ENERGII – Dodatkowe kryteria dla projektów dotyczących biomasy</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97"/>
        <w:gridCol w:w="1134"/>
        <w:gridCol w:w="709"/>
        <w:gridCol w:w="709"/>
        <w:gridCol w:w="8618"/>
      </w:tblGrid>
      <w:tr w:rsidR="00E51E37" w:rsidRPr="007804B9" w:rsidTr="0003395A">
        <w:trPr>
          <w:trHeight w:val="429"/>
        </w:trPr>
        <w:tc>
          <w:tcPr>
            <w:tcW w:w="567"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Lp.</w:t>
            </w:r>
          </w:p>
        </w:tc>
        <w:tc>
          <w:tcPr>
            <w:tcW w:w="2297"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Kryterium</w:t>
            </w:r>
          </w:p>
        </w:tc>
        <w:tc>
          <w:tcPr>
            <w:tcW w:w="1134"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Punktacja</w:t>
            </w:r>
          </w:p>
        </w:tc>
        <w:tc>
          <w:tcPr>
            <w:tcW w:w="709"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Wagi</w:t>
            </w:r>
          </w:p>
        </w:tc>
        <w:tc>
          <w:tcPr>
            <w:tcW w:w="709"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Max</w:t>
            </w:r>
          </w:p>
        </w:tc>
        <w:tc>
          <w:tcPr>
            <w:tcW w:w="8618" w:type="dxa"/>
            <w:shd w:val="clear" w:color="auto" w:fill="BFBFBF"/>
            <w:vAlign w:val="center"/>
          </w:tcPr>
          <w:p w:rsidR="00E51E37" w:rsidRPr="007804B9" w:rsidRDefault="00E51E37" w:rsidP="007804B9">
            <w:pPr>
              <w:spacing w:after="0" w:line="360" w:lineRule="auto"/>
              <w:rPr>
                <w:rFonts w:ascii="Arial" w:eastAsia="Times New Roman" w:hAnsi="Arial" w:cs="Arial"/>
                <w:sz w:val="24"/>
                <w:szCs w:val="24"/>
              </w:rPr>
            </w:pPr>
            <w:r w:rsidRPr="007804B9">
              <w:rPr>
                <w:rFonts w:ascii="Arial" w:eastAsia="Times New Roman" w:hAnsi="Arial" w:cs="Arial"/>
                <w:sz w:val="24"/>
                <w:szCs w:val="24"/>
              </w:rPr>
              <w:t>Sposób oceny kryterium</w:t>
            </w:r>
          </w:p>
        </w:tc>
      </w:tr>
      <w:tr w:rsidR="00184720" w:rsidRPr="007804B9" w:rsidTr="00184720">
        <w:tc>
          <w:tcPr>
            <w:tcW w:w="567" w:type="dxa"/>
            <w:vAlign w:val="center"/>
          </w:tcPr>
          <w:p w:rsidR="00184720" w:rsidRPr="007804B9" w:rsidRDefault="00184720" w:rsidP="007804B9">
            <w:pPr>
              <w:spacing w:line="360" w:lineRule="auto"/>
              <w:rPr>
                <w:rFonts w:ascii="Arial" w:eastAsia="Times New Roman" w:hAnsi="Arial" w:cs="Arial"/>
                <w:sz w:val="24"/>
                <w:szCs w:val="24"/>
              </w:rPr>
            </w:pPr>
            <w:r w:rsidRPr="007804B9">
              <w:rPr>
                <w:rFonts w:ascii="Arial" w:eastAsia="Times New Roman" w:hAnsi="Arial" w:cs="Arial"/>
                <w:sz w:val="24"/>
                <w:szCs w:val="24"/>
              </w:rPr>
              <w:lastRenderedPageBreak/>
              <w:t xml:space="preserve">   1</w:t>
            </w:r>
          </w:p>
        </w:tc>
        <w:tc>
          <w:tcPr>
            <w:tcW w:w="2297" w:type="dxa"/>
            <w:vAlign w:val="center"/>
          </w:tcPr>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Wpływ projektu na jakość powietrza – </w:t>
            </w:r>
            <w:r w:rsidRPr="007804B9">
              <w:rPr>
                <w:rFonts w:eastAsia="Times New Roman"/>
                <w:b/>
                <w:color w:val="auto"/>
                <w:lang w:eastAsia="en-US"/>
              </w:rPr>
              <w:t>dot. biomasy</w:t>
            </w:r>
            <w:bookmarkStart w:id="1" w:name="_GoBack"/>
            <w:bookmarkEnd w:id="1"/>
          </w:p>
        </w:tc>
        <w:tc>
          <w:tcPr>
            <w:tcW w:w="1134" w:type="dxa"/>
          </w:tcPr>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0/2</w:t>
            </w:r>
          </w:p>
        </w:tc>
        <w:tc>
          <w:tcPr>
            <w:tcW w:w="709" w:type="dxa"/>
          </w:tcPr>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1</w:t>
            </w:r>
          </w:p>
        </w:tc>
        <w:tc>
          <w:tcPr>
            <w:tcW w:w="709" w:type="dxa"/>
          </w:tcPr>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2</w:t>
            </w:r>
          </w:p>
        </w:tc>
        <w:tc>
          <w:tcPr>
            <w:tcW w:w="8618" w:type="dxa"/>
          </w:tcPr>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Kryterium będzie służyło ocenie projektów pod kątem zastosowania rodzajów kotłów: w przypadku inwestycji na obszarach, na których odnotowane są przekroczenia wartości emisji PM10 (wykazane w aktualnym programie ochrony powietrza dla danego obszaru) konieczne będzie zastosowanie rozwiązań niwelujących wpływ emisji </w:t>
            </w:r>
          </w:p>
          <w:p w:rsidR="00BE38CF"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pyłów (np. poprzez wybór niskoemisyjnych, wysokowydajnych układów spalania, itp.). </w:t>
            </w:r>
          </w:p>
          <w:p w:rsidR="00184720" w:rsidRPr="007804B9" w:rsidRDefault="00184720" w:rsidP="007804B9">
            <w:pPr>
              <w:pStyle w:val="Default"/>
              <w:spacing w:line="360" w:lineRule="auto"/>
              <w:rPr>
                <w:rFonts w:eastAsia="Times New Roman"/>
                <w:b/>
                <w:color w:val="auto"/>
                <w:lang w:eastAsia="en-US"/>
              </w:rPr>
            </w:pPr>
            <w:r w:rsidRPr="007804B9">
              <w:rPr>
                <w:rFonts w:eastAsia="Times New Roman"/>
                <w:b/>
                <w:color w:val="auto"/>
                <w:lang w:eastAsia="en-US"/>
              </w:rPr>
              <w:t xml:space="preserve">PUNKTACJA: </w:t>
            </w: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0 pkt - dla inwestycji, w których nie zostaną zastosowane rozwiązania technologiczne o parametrach spełniających warunki techniczne dla co najmniej 5 klasy według normy PN EN 303-5:2012, </w:t>
            </w:r>
          </w:p>
          <w:p w:rsidR="00184720" w:rsidRPr="007804B9" w:rsidRDefault="00184720" w:rsidP="007804B9">
            <w:pPr>
              <w:pStyle w:val="Default"/>
              <w:spacing w:line="360" w:lineRule="auto"/>
              <w:rPr>
                <w:rFonts w:eastAsia="Times New Roman"/>
                <w:color w:val="auto"/>
                <w:lang w:eastAsia="en-US"/>
              </w:rPr>
            </w:pPr>
            <w:r w:rsidRPr="007804B9">
              <w:rPr>
                <w:rFonts w:eastAsia="Times New Roman"/>
                <w:color w:val="auto"/>
                <w:lang w:eastAsia="en-US"/>
              </w:rPr>
              <w:t xml:space="preserve">2 pkt - dla inwestycji, w których zastosowane będą rozwiązania technologiczne o parametrach spełniających warunki techniczne dla co najmniej klasy 5 według normy PN EN 303-5:2012. </w:t>
            </w:r>
          </w:p>
        </w:tc>
      </w:tr>
    </w:tbl>
    <w:p w:rsidR="00F46D49" w:rsidRPr="007804B9" w:rsidRDefault="00F46D49" w:rsidP="007804B9">
      <w:pPr>
        <w:spacing w:after="0" w:line="360" w:lineRule="auto"/>
        <w:rPr>
          <w:rFonts w:ascii="Arial" w:eastAsia="Times New Roman" w:hAnsi="Arial" w:cs="Arial"/>
          <w:sz w:val="24"/>
          <w:szCs w:val="24"/>
        </w:rPr>
      </w:pPr>
    </w:p>
    <w:sectPr w:rsidR="00F46D49" w:rsidRPr="007804B9" w:rsidSect="004D020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34D" w:rsidRDefault="0066434D" w:rsidP="00B0093A">
      <w:pPr>
        <w:spacing w:after="0" w:line="240" w:lineRule="auto"/>
      </w:pPr>
      <w:r>
        <w:separator/>
      </w:r>
    </w:p>
  </w:endnote>
  <w:endnote w:type="continuationSeparator" w:id="0">
    <w:p w:rsidR="0066434D" w:rsidRDefault="0066434D" w:rsidP="00B0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34D" w:rsidRDefault="0066434D" w:rsidP="00B0093A">
      <w:pPr>
        <w:spacing w:after="0" w:line="240" w:lineRule="auto"/>
      </w:pPr>
      <w:r>
        <w:separator/>
      </w:r>
    </w:p>
  </w:footnote>
  <w:footnote w:type="continuationSeparator" w:id="0">
    <w:p w:rsidR="0066434D" w:rsidRDefault="0066434D" w:rsidP="00B00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185D"/>
    <w:multiLevelType w:val="hybridMultilevel"/>
    <w:tmpl w:val="55A8615E"/>
    <w:styleLink w:val="Kreseczka11"/>
    <w:lvl w:ilvl="0" w:tplc="3FF4BD78">
      <w:start w:val="1"/>
      <w:numFmt w:val="decimal"/>
      <w:lvlText w:val="%1."/>
      <w:lvlJc w:val="left"/>
      <w:pPr>
        <w:tabs>
          <w:tab w:val="num" w:pos="900"/>
        </w:tabs>
        <w:ind w:left="900" w:hanging="360"/>
      </w:pPr>
      <w:rPr>
        <w:rFonts w:cs="Times New Roman"/>
        <w:b/>
        <w:sz w:val="22"/>
        <w:szCs w:val="22"/>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B160DF6"/>
    <w:multiLevelType w:val="hybridMultilevel"/>
    <w:tmpl w:val="D3D1E27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163151"/>
    <w:multiLevelType w:val="hybridMultilevel"/>
    <w:tmpl w:val="4324422A"/>
    <w:styleLink w:val="Kreseczka1"/>
    <w:lvl w:ilvl="0" w:tplc="73863DAC">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44BD4889"/>
    <w:multiLevelType w:val="hybridMultilevel"/>
    <w:tmpl w:val="11FE7FC2"/>
    <w:styleLink w:val="Kreseczka112"/>
    <w:lvl w:ilvl="0" w:tplc="DE248A10">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5CCECBB6"/>
    <w:multiLevelType w:val="hybridMultilevel"/>
    <w:tmpl w:val="1EC05D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61210AD"/>
    <w:multiLevelType w:val="multilevel"/>
    <w:tmpl w:val="0415001D"/>
    <w:styleLink w:val="Kreseczka"/>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3"/>
  </w:num>
  <w:num w:numId="3">
    <w:abstractNumId w:val="2"/>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0202"/>
    <w:rsid w:val="00006A07"/>
    <w:rsid w:val="000333CF"/>
    <w:rsid w:val="0003395A"/>
    <w:rsid w:val="000370FC"/>
    <w:rsid w:val="000437DB"/>
    <w:rsid w:val="000C6350"/>
    <w:rsid w:val="000D34CB"/>
    <w:rsid w:val="000F3D2C"/>
    <w:rsid w:val="001105C5"/>
    <w:rsid w:val="001169DA"/>
    <w:rsid w:val="00116F82"/>
    <w:rsid w:val="001432C7"/>
    <w:rsid w:val="00171B4E"/>
    <w:rsid w:val="00181632"/>
    <w:rsid w:val="00184720"/>
    <w:rsid w:val="00192E63"/>
    <w:rsid w:val="001A0ED0"/>
    <w:rsid w:val="001B65D6"/>
    <w:rsid w:val="001C19C4"/>
    <w:rsid w:val="001D3564"/>
    <w:rsid w:val="001F6A41"/>
    <w:rsid w:val="0020043E"/>
    <w:rsid w:val="00206BF6"/>
    <w:rsid w:val="00256A4D"/>
    <w:rsid w:val="00285215"/>
    <w:rsid w:val="002A155F"/>
    <w:rsid w:val="002B5E29"/>
    <w:rsid w:val="002B7650"/>
    <w:rsid w:val="002C4720"/>
    <w:rsid w:val="002F60A2"/>
    <w:rsid w:val="00310F9C"/>
    <w:rsid w:val="00325A99"/>
    <w:rsid w:val="0034006B"/>
    <w:rsid w:val="003576E3"/>
    <w:rsid w:val="00361FDF"/>
    <w:rsid w:val="00387135"/>
    <w:rsid w:val="003B1183"/>
    <w:rsid w:val="00410385"/>
    <w:rsid w:val="004871AF"/>
    <w:rsid w:val="004979CE"/>
    <w:rsid w:val="004A1A81"/>
    <w:rsid w:val="004D0202"/>
    <w:rsid w:val="0054510B"/>
    <w:rsid w:val="00563EEE"/>
    <w:rsid w:val="00571A37"/>
    <w:rsid w:val="00574ED1"/>
    <w:rsid w:val="00582514"/>
    <w:rsid w:val="005D005F"/>
    <w:rsid w:val="005D0388"/>
    <w:rsid w:val="0066434D"/>
    <w:rsid w:val="006957DB"/>
    <w:rsid w:val="006B2635"/>
    <w:rsid w:val="006D3C49"/>
    <w:rsid w:val="00775496"/>
    <w:rsid w:val="007804B9"/>
    <w:rsid w:val="00781F1E"/>
    <w:rsid w:val="00782576"/>
    <w:rsid w:val="007873B1"/>
    <w:rsid w:val="007B2575"/>
    <w:rsid w:val="007B6830"/>
    <w:rsid w:val="007B6B05"/>
    <w:rsid w:val="007C2337"/>
    <w:rsid w:val="0080199C"/>
    <w:rsid w:val="008046D4"/>
    <w:rsid w:val="00836008"/>
    <w:rsid w:val="008624B6"/>
    <w:rsid w:val="008C12E8"/>
    <w:rsid w:val="008D4BE3"/>
    <w:rsid w:val="008D61D6"/>
    <w:rsid w:val="008F6306"/>
    <w:rsid w:val="009114FA"/>
    <w:rsid w:val="00930AC7"/>
    <w:rsid w:val="009749B7"/>
    <w:rsid w:val="009827F0"/>
    <w:rsid w:val="00984A74"/>
    <w:rsid w:val="009B1AAD"/>
    <w:rsid w:val="009B1AB1"/>
    <w:rsid w:val="009D2A0B"/>
    <w:rsid w:val="009F2320"/>
    <w:rsid w:val="009F6C44"/>
    <w:rsid w:val="00A3044E"/>
    <w:rsid w:val="00A70467"/>
    <w:rsid w:val="00A804D1"/>
    <w:rsid w:val="00AC2F5E"/>
    <w:rsid w:val="00AC5E2F"/>
    <w:rsid w:val="00B0093A"/>
    <w:rsid w:val="00B3011E"/>
    <w:rsid w:val="00B52BC3"/>
    <w:rsid w:val="00B83853"/>
    <w:rsid w:val="00BC3EE5"/>
    <w:rsid w:val="00BE38CF"/>
    <w:rsid w:val="00C11EFB"/>
    <w:rsid w:val="00C47F02"/>
    <w:rsid w:val="00C647EE"/>
    <w:rsid w:val="00C74907"/>
    <w:rsid w:val="00C830DA"/>
    <w:rsid w:val="00CA03FF"/>
    <w:rsid w:val="00CA129C"/>
    <w:rsid w:val="00CB1108"/>
    <w:rsid w:val="00D06A5A"/>
    <w:rsid w:val="00D2694C"/>
    <w:rsid w:val="00D30842"/>
    <w:rsid w:val="00D40B18"/>
    <w:rsid w:val="00D41FFB"/>
    <w:rsid w:val="00D6191E"/>
    <w:rsid w:val="00D9746E"/>
    <w:rsid w:val="00DC0EFC"/>
    <w:rsid w:val="00DC7FE8"/>
    <w:rsid w:val="00DD2F38"/>
    <w:rsid w:val="00E07F68"/>
    <w:rsid w:val="00E107C7"/>
    <w:rsid w:val="00E24644"/>
    <w:rsid w:val="00E31AA5"/>
    <w:rsid w:val="00E51E37"/>
    <w:rsid w:val="00E55702"/>
    <w:rsid w:val="00E5652B"/>
    <w:rsid w:val="00E85E7B"/>
    <w:rsid w:val="00EA2BDF"/>
    <w:rsid w:val="00ED6BEA"/>
    <w:rsid w:val="00EE79CF"/>
    <w:rsid w:val="00F352C9"/>
    <w:rsid w:val="00F46D49"/>
    <w:rsid w:val="00F500E8"/>
    <w:rsid w:val="00F84ECF"/>
    <w:rsid w:val="00FA1E35"/>
    <w:rsid w:val="00FA6773"/>
    <w:rsid w:val="00FB1043"/>
    <w:rsid w:val="00FB6046"/>
    <w:rsid w:val="00FC3C75"/>
    <w:rsid w:val="00FD31D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C88C3"/>
  <w15:docId w15:val="{DE21BDD0-3817-4617-BDB9-11818AF9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1FFB"/>
    <w:pPr>
      <w:spacing w:after="200" w:line="276" w:lineRule="auto"/>
    </w:pPr>
    <w:rPr>
      <w:sz w:val="22"/>
      <w:szCs w:val="22"/>
      <w:lang w:eastAsia="en-US"/>
    </w:rPr>
  </w:style>
  <w:style w:type="paragraph" w:styleId="Nagwek1">
    <w:name w:val="heading 1"/>
    <w:basedOn w:val="Normalny"/>
    <w:next w:val="Normalny"/>
    <w:link w:val="Nagwek1Znak"/>
    <w:uiPriority w:val="99"/>
    <w:qFormat/>
    <w:rsid w:val="004D0202"/>
    <w:pPr>
      <w:keepNext/>
      <w:spacing w:before="240" w:after="60" w:line="360" w:lineRule="auto"/>
      <w:jc w:val="center"/>
      <w:outlineLvl w:val="0"/>
    </w:pPr>
    <w:rPr>
      <w:rFonts w:ascii="Arial Narrow" w:eastAsia="Times New Roman" w:hAnsi="Arial Narrow"/>
      <w:b/>
      <w:bCs/>
      <w:kern w:val="32"/>
      <w:sz w:val="24"/>
      <w:szCs w:val="32"/>
      <w:lang w:eastAsia="pl-PL"/>
    </w:rPr>
  </w:style>
  <w:style w:type="paragraph" w:styleId="Nagwek2">
    <w:name w:val="heading 2"/>
    <w:basedOn w:val="Normalny"/>
    <w:next w:val="Normalny"/>
    <w:link w:val="Nagwek2Znak"/>
    <w:uiPriority w:val="99"/>
    <w:qFormat/>
    <w:rsid w:val="004D0202"/>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9"/>
    <w:qFormat/>
    <w:rsid w:val="004D0202"/>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locked/>
    <w:rsid w:val="007804B9"/>
    <w:pPr>
      <w:keepNext/>
      <w:spacing w:before="240" w:after="60"/>
      <w:outlineLvl w:val="3"/>
    </w:pPr>
    <w:rPr>
      <w:rFonts w:eastAsia="Times New Roman"/>
      <w:b/>
      <w:bCs/>
      <w:sz w:val="28"/>
      <w:szCs w:val="28"/>
    </w:rPr>
  </w:style>
  <w:style w:type="paragraph" w:styleId="Nagwek5">
    <w:name w:val="heading 5"/>
    <w:basedOn w:val="Normalny"/>
    <w:next w:val="Normalny"/>
    <w:link w:val="Nagwek5Znak"/>
    <w:uiPriority w:val="99"/>
    <w:qFormat/>
    <w:rsid w:val="004D0202"/>
    <w:pPr>
      <w:keepNext/>
      <w:keepLines/>
      <w:spacing w:before="40" w:after="0" w:line="259" w:lineRule="auto"/>
      <w:outlineLvl w:val="4"/>
    </w:pPr>
    <w:rPr>
      <w:rFonts w:ascii="Calibri Light" w:eastAsia="Times New Roman" w:hAnsi="Calibri Light"/>
      <w:color w:val="2E74B5"/>
    </w:rPr>
  </w:style>
  <w:style w:type="paragraph" w:styleId="Nagwek6">
    <w:name w:val="heading 6"/>
    <w:basedOn w:val="Normalny"/>
    <w:next w:val="Normalny"/>
    <w:link w:val="Nagwek6Znak"/>
    <w:uiPriority w:val="9"/>
    <w:unhideWhenUsed/>
    <w:qFormat/>
    <w:locked/>
    <w:rsid w:val="007804B9"/>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4D0202"/>
    <w:rPr>
      <w:rFonts w:ascii="Arial Narrow" w:hAnsi="Arial Narrow" w:cs="Times New Roman"/>
      <w:b/>
      <w:bCs/>
      <w:kern w:val="32"/>
      <w:sz w:val="32"/>
      <w:szCs w:val="32"/>
    </w:rPr>
  </w:style>
  <w:style w:type="character" w:customStyle="1" w:styleId="Nagwek2Znak">
    <w:name w:val="Nagłówek 2 Znak"/>
    <w:link w:val="Nagwek2"/>
    <w:uiPriority w:val="99"/>
    <w:locked/>
    <w:rsid w:val="004D0202"/>
    <w:rPr>
      <w:rFonts w:ascii="Calibri Light" w:hAnsi="Calibri Light" w:cs="Times New Roman"/>
      <w:b/>
      <w:bCs/>
      <w:i/>
      <w:iCs/>
      <w:sz w:val="28"/>
      <w:szCs w:val="28"/>
    </w:rPr>
  </w:style>
  <w:style w:type="character" w:customStyle="1" w:styleId="Nagwek3Znak">
    <w:name w:val="Nagłówek 3 Znak"/>
    <w:link w:val="Nagwek3"/>
    <w:uiPriority w:val="99"/>
    <w:locked/>
    <w:rsid w:val="004D0202"/>
    <w:rPr>
      <w:rFonts w:ascii="Calibri Light" w:hAnsi="Calibri Light" w:cs="Times New Roman"/>
      <w:b/>
      <w:bCs/>
      <w:sz w:val="26"/>
      <w:szCs w:val="26"/>
    </w:rPr>
  </w:style>
  <w:style w:type="character" w:customStyle="1" w:styleId="Nagwek5Znak">
    <w:name w:val="Nagłówek 5 Znak"/>
    <w:link w:val="Nagwek5"/>
    <w:uiPriority w:val="99"/>
    <w:semiHidden/>
    <w:locked/>
    <w:rsid w:val="004D0202"/>
    <w:rPr>
      <w:rFonts w:ascii="Calibri Light" w:hAnsi="Calibri Light" w:cs="Times New Roman"/>
      <w:color w:val="2E74B5"/>
    </w:rPr>
  </w:style>
  <w:style w:type="table" w:styleId="Tabela-Siatka">
    <w:name w:val="Table Grid"/>
    <w:basedOn w:val="Standardowy"/>
    <w:uiPriority w:val="99"/>
    <w:rsid w:val="004D02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4D0202"/>
    <w:pPr>
      <w:tabs>
        <w:tab w:val="center" w:pos="4536"/>
        <w:tab w:val="right" w:pos="9072"/>
      </w:tabs>
      <w:spacing w:after="0" w:line="240" w:lineRule="auto"/>
      <w:jc w:val="both"/>
    </w:pPr>
  </w:style>
  <w:style w:type="character" w:customStyle="1" w:styleId="StopkaZnak">
    <w:name w:val="Stopka Znak"/>
    <w:link w:val="Stopka"/>
    <w:uiPriority w:val="99"/>
    <w:locked/>
    <w:rsid w:val="004D0202"/>
    <w:rPr>
      <w:rFonts w:ascii="Calibri" w:hAnsi="Calibri" w:cs="Times New Roman"/>
    </w:rPr>
  </w:style>
  <w:style w:type="paragraph" w:styleId="Nagwek">
    <w:name w:val="header"/>
    <w:basedOn w:val="Normalny"/>
    <w:link w:val="NagwekZnak"/>
    <w:uiPriority w:val="99"/>
    <w:rsid w:val="004D0202"/>
    <w:pPr>
      <w:tabs>
        <w:tab w:val="center" w:pos="4536"/>
        <w:tab w:val="right" w:pos="9072"/>
      </w:tabs>
    </w:pPr>
  </w:style>
  <w:style w:type="character" w:customStyle="1" w:styleId="NagwekZnak">
    <w:name w:val="Nagłówek Znak"/>
    <w:link w:val="Nagwek"/>
    <w:uiPriority w:val="99"/>
    <w:locked/>
    <w:rsid w:val="004D0202"/>
    <w:rPr>
      <w:rFonts w:ascii="Calibri" w:hAnsi="Calibri" w:cs="Times New Roman"/>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
    <w:basedOn w:val="Normalny"/>
    <w:link w:val="TekstprzypisudolnegoZnak"/>
    <w:uiPriority w:val="99"/>
    <w:rsid w:val="004D0202"/>
    <w:rPr>
      <w:sz w:val="20"/>
      <w:szCs w:val="20"/>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uiPriority w:val="99"/>
    <w:semiHidden/>
    <w:locked/>
    <w:rsid w:val="000F3D2C"/>
    <w:rPr>
      <w:rFonts w:cs="Times New Roman"/>
      <w:sz w:val="20"/>
      <w:szCs w:val="20"/>
      <w:lang w:eastAsia="en-US"/>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link w:val="Tekstprzypisudolnego"/>
    <w:uiPriority w:val="99"/>
    <w:locked/>
    <w:rsid w:val="004D0202"/>
    <w:rPr>
      <w:rFonts w:ascii="Calibri"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4D0202"/>
    <w:rPr>
      <w:rFonts w:ascii="Arial" w:hAnsi="Arial" w:cs="Times New Roman"/>
      <w:sz w:val="16"/>
      <w:shd w:val="clear" w:color="auto" w:fill="auto"/>
      <w:vertAlign w:val="superscript"/>
    </w:rPr>
  </w:style>
  <w:style w:type="paragraph" w:styleId="Akapitzlist">
    <w:name w:val="List Paragraph"/>
    <w:basedOn w:val="Normalny"/>
    <w:link w:val="AkapitzlistZnak"/>
    <w:uiPriority w:val="99"/>
    <w:qFormat/>
    <w:rsid w:val="004D0202"/>
    <w:pPr>
      <w:spacing w:after="160" w:line="259" w:lineRule="auto"/>
      <w:ind w:left="720"/>
      <w:contextualSpacing/>
    </w:pPr>
    <w:rPr>
      <w:sz w:val="20"/>
      <w:szCs w:val="20"/>
      <w:lang w:eastAsia="pl-PL"/>
    </w:rPr>
  </w:style>
  <w:style w:type="table" w:customStyle="1" w:styleId="Tabela-Siatka1">
    <w:name w:val="Tabela - Siatka1"/>
    <w:uiPriority w:val="99"/>
    <w:rsid w:val="004D02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4D02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4D02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4D0202"/>
    <w:pPr>
      <w:spacing w:after="0" w:line="240" w:lineRule="auto"/>
      <w:jc w:val="both"/>
    </w:pPr>
    <w:rPr>
      <w:rFonts w:ascii="Tahoma" w:hAnsi="Tahoma"/>
      <w:sz w:val="16"/>
      <w:szCs w:val="16"/>
    </w:rPr>
  </w:style>
  <w:style w:type="character" w:customStyle="1" w:styleId="TekstdymkaZnak">
    <w:name w:val="Tekst dymka Znak"/>
    <w:link w:val="Tekstdymka"/>
    <w:uiPriority w:val="99"/>
    <w:semiHidden/>
    <w:locked/>
    <w:rsid w:val="004D0202"/>
    <w:rPr>
      <w:rFonts w:ascii="Tahoma" w:hAnsi="Tahoma" w:cs="Times New Roman"/>
      <w:sz w:val="16"/>
      <w:szCs w:val="16"/>
    </w:rPr>
  </w:style>
  <w:style w:type="table" w:customStyle="1" w:styleId="Tabela-Siatka4">
    <w:name w:val="Tabela - Siatka4"/>
    <w:uiPriority w:val="99"/>
    <w:rsid w:val="004D02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99"/>
    <w:rsid w:val="004D0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uiPriority w:val="99"/>
    <w:rsid w:val="004D0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uiPriority w:val="99"/>
    <w:rsid w:val="004D02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uiPriority w:val="99"/>
    <w:rsid w:val="004D0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uiPriority w:val="99"/>
    <w:rsid w:val="004D02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4D0202"/>
    <w:rPr>
      <w:rFonts w:cs="Times New Roman"/>
      <w:color w:val="0000FF"/>
      <w:u w:val="single"/>
    </w:rPr>
  </w:style>
  <w:style w:type="paragraph" w:styleId="Spistreci1">
    <w:name w:val="toc 1"/>
    <w:basedOn w:val="Normalny"/>
    <w:next w:val="Normalny"/>
    <w:autoRedefine/>
    <w:uiPriority w:val="99"/>
    <w:rsid w:val="004D0202"/>
    <w:pPr>
      <w:tabs>
        <w:tab w:val="right" w:leader="dot" w:pos="9062"/>
      </w:tabs>
      <w:spacing w:after="0" w:line="360" w:lineRule="auto"/>
      <w:jc w:val="both"/>
    </w:pPr>
    <w:rPr>
      <w:rFonts w:ascii="Arial Narrow" w:eastAsia="Times New Roman" w:hAnsi="Arial Narrow"/>
      <w:bCs/>
      <w:noProof/>
      <w:kern w:val="32"/>
      <w:szCs w:val="24"/>
      <w:lang w:eastAsia="pl-PL"/>
    </w:rPr>
  </w:style>
  <w:style w:type="paragraph" w:styleId="Spistreci2">
    <w:name w:val="toc 2"/>
    <w:basedOn w:val="Normalny"/>
    <w:next w:val="Normalny"/>
    <w:autoRedefine/>
    <w:uiPriority w:val="99"/>
    <w:rsid w:val="004D0202"/>
    <w:pPr>
      <w:tabs>
        <w:tab w:val="right" w:leader="dot" w:pos="9062"/>
      </w:tabs>
      <w:spacing w:after="0" w:line="360" w:lineRule="auto"/>
      <w:ind w:left="220" w:hanging="220"/>
      <w:jc w:val="both"/>
    </w:pPr>
    <w:rPr>
      <w:rFonts w:ascii="Arial Narrow" w:eastAsia="Times New Roman" w:hAnsi="Arial Narrow"/>
      <w:szCs w:val="24"/>
      <w:lang w:eastAsia="pl-PL"/>
    </w:rPr>
  </w:style>
  <w:style w:type="paragraph" w:styleId="Nagwekspisutreci">
    <w:name w:val="TOC Heading"/>
    <w:basedOn w:val="Nagwek1"/>
    <w:next w:val="Normalny"/>
    <w:uiPriority w:val="99"/>
    <w:qFormat/>
    <w:rsid w:val="004D0202"/>
    <w:pPr>
      <w:keepLines/>
      <w:spacing w:before="480" w:after="0" w:line="276" w:lineRule="auto"/>
      <w:jc w:val="left"/>
      <w:outlineLvl w:val="9"/>
    </w:pPr>
    <w:rPr>
      <w:rFonts w:ascii="Cambria" w:hAnsi="Cambria"/>
      <w:color w:val="365F91"/>
      <w:kern w:val="0"/>
      <w:sz w:val="28"/>
      <w:szCs w:val="28"/>
    </w:rPr>
  </w:style>
  <w:style w:type="character" w:customStyle="1" w:styleId="AkapitzlistZnak">
    <w:name w:val="Akapit z listą Znak"/>
    <w:link w:val="Akapitzlist"/>
    <w:uiPriority w:val="99"/>
    <w:locked/>
    <w:rsid w:val="004D0202"/>
    <w:rPr>
      <w:rFonts w:ascii="Calibri" w:hAnsi="Calibri"/>
    </w:rPr>
  </w:style>
  <w:style w:type="paragraph" w:styleId="Tekstkomentarza">
    <w:name w:val="annotation text"/>
    <w:basedOn w:val="Normalny"/>
    <w:link w:val="TekstkomentarzaZnak"/>
    <w:uiPriority w:val="99"/>
    <w:rsid w:val="004D0202"/>
    <w:rPr>
      <w:sz w:val="24"/>
      <w:szCs w:val="20"/>
    </w:rPr>
  </w:style>
  <w:style w:type="character" w:customStyle="1" w:styleId="TekstkomentarzaZnak">
    <w:name w:val="Tekst komentarza Znak"/>
    <w:link w:val="Tekstkomentarza"/>
    <w:uiPriority w:val="99"/>
    <w:locked/>
    <w:rsid w:val="004D0202"/>
    <w:rPr>
      <w:rFonts w:ascii="Calibri" w:hAnsi="Calibri" w:cs="Times New Roman"/>
      <w:sz w:val="20"/>
      <w:szCs w:val="20"/>
    </w:rPr>
  </w:style>
  <w:style w:type="paragraph" w:customStyle="1" w:styleId="Default">
    <w:name w:val="Default"/>
    <w:rsid w:val="004D0202"/>
    <w:pPr>
      <w:autoSpaceDE w:val="0"/>
      <w:autoSpaceDN w:val="0"/>
      <w:adjustRightInd w:val="0"/>
    </w:pPr>
    <w:rPr>
      <w:rFonts w:ascii="Arial" w:hAnsi="Arial" w:cs="Arial"/>
      <w:color w:val="000000"/>
      <w:sz w:val="24"/>
      <w:szCs w:val="24"/>
    </w:rPr>
  </w:style>
  <w:style w:type="character" w:styleId="Pogrubienie">
    <w:name w:val="Strong"/>
    <w:uiPriority w:val="99"/>
    <w:qFormat/>
    <w:rsid w:val="004D0202"/>
    <w:rPr>
      <w:rFonts w:cs="Times New Roman"/>
      <w:b/>
    </w:rPr>
  </w:style>
  <w:style w:type="character" w:styleId="UyteHipercze">
    <w:name w:val="FollowedHyperlink"/>
    <w:uiPriority w:val="99"/>
    <w:semiHidden/>
    <w:rsid w:val="004D0202"/>
    <w:rPr>
      <w:rFonts w:cs="Times New Roman"/>
      <w:color w:val="954F72"/>
      <w:u w:val="single"/>
    </w:rPr>
  </w:style>
  <w:style w:type="paragraph" w:customStyle="1" w:styleId="xl107">
    <w:name w:val="xl107"/>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8">
    <w:name w:val="xl108"/>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09">
    <w:name w:val="xl109"/>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0">
    <w:name w:val="xl110"/>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1">
    <w:name w:val="xl111"/>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2">
    <w:name w:val="xl112"/>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3">
    <w:name w:val="xl113"/>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4">
    <w:name w:val="xl114"/>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5">
    <w:name w:val="xl115"/>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6">
    <w:name w:val="xl116"/>
    <w:basedOn w:val="Normalny"/>
    <w:uiPriority w:val="99"/>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7">
    <w:name w:val="xl117"/>
    <w:basedOn w:val="Normalny"/>
    <w:uiPriority w:val="99"/>
    <w:rsid w:val="004D0202"/>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18">
    <w:name w:val="xl118"/>
    <w:basedOn w:val="Normalny"/>
    <w:uiPriority w:val="99"/>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19">
    <w:name w:val="xl119"/>
    <w:basedOn w:val="Normalny"/>
    <w:uiPriority w:val="99"/>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0">
    <w:name w:val="xl120"/>
    <w:basedOn w:val="Normalny"/>
    <w:uiPriority w:val="99"/>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1">
    <w:name w:val="xl121"/>
    <w:basedOn w:val="Normalny"/>
    <w:uiPriority w:val="99"/>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2">
    <w:name w:val="xl122"/>
    <w:basedOn w:val="Normalny"/>
    <w:uiPriority w:val="99"/>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3">
    <w:name w:val="xl123"/>
    <w:basedOn w:val="Normalny"/>
    <w:uiPriority w:val="99"/>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4">
    <w:name w:val="xl124"/>
    <w:basedOn w:val="Normalny"/>
    <w:uiPriority w:val="99"/>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5">
    <w:name w:val="xl125"/>
    <w:basedOn w:val="Normalny"/>
    <w:uiPriority w:val="99"/>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6">
    <w:name w:val="xl126"/>
    <w:basedOn w:val="Normalny"/>
    <w:uiPriority w:val="99"/>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7">
    <w:name w:val="xl127"/>
    <w:basedOn w:val="Normalny"/>
    <w:uiPriority w:val="99"/>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28">
    <w:name w:val="xl128"/>
    <w:basedOn w:val="Normalny"/>
    <w:uiPriority w:val="99"/>
    <w:rsid w:val="004D0202"/>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29">
    <w:name w:val="xl129"/>
    <w:basedOn w:val="Normalny"/>
    <w:uiPriority w:val="99"/>
    <w:rsid w:val="004D0202"/>
    <w:pPr>
      <w:pBdr>
        <w:top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0">
    <w:name w:val="xl130"/>
    <w:basedOn w:val="Normalny"/>
    <w:uiPriority w:val="99"/>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1">
    <w:name w:val="xl131"/>
    <w:basedOn w:val="Normalny"/>
    <w:uiPriority w:val="99"/>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2">
    <w:name w:val="xl132"/>
    <w:basedOn w:val="Normalny"/>
    <w:uiPriority w:val="99"/>
    <w:rsid w:val="004D0202"/>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3">
    <w:name w:val="xl133"/>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4">
    <w:name w:val="xl134"/>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5">
    <w:name w:val="xl135"/>
    <w:basedOn w:val="Normalny"/>
    <w:uiPriority w:val="99"/>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paragraph" w:customStyle="1" w:styleId="xl136">
    <w:name w:val="xl136"/>
    <w:basedOn w:val="Normalny"/>
    <w:uiPriority w:val="99"/>
    <w:rsid w:val="004D020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7">
    <w:name w:val="xl137"/>
    <w:basedOn w:val="Normalny"/>
    <w:uiPriority w:val="99"/>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8">
    <w:name w:val="xl138"/>
    <w:basedOn w:val="Normalny"/>
    <w:uiPriority w:val="99"/>
    <w:rsid w:val="004D0202"/>
    <w:pPr>
      <w:pBdr>
        <w:left w:val="single" w:sz="4" w:space="0" w:color="auto"/>
        <w:bottom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39">
    <w:name w:val="xl139"/>
    <w:basedOn w:val="Normalny"/>
    <w:uiPriority w:val="99"/>
    <w:rsid w:val="004D0202"/>
    <w:pPr>
      <w:pBdr>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40">
    <w:name w:val="xl140"/>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1">
    <w:name w:val="xl141"/>
    <w:basedOn w:val="Normalny"/>
    <w:uiPriority w:val="99"/>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2">
    <w:name w:val="xl142"/>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3">
    <w:name w:val="xl143"/>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4">
    <w:name w:val="xl144"/>
    <w:basedOn w:val="Normalny"/>
    <w:uiPriority w:val="99"/>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45">
    <w:name w:val="xl145"/>
    <w:basedOn w:val="Normalny"/>
    <w:uiPriority w:val="99"/>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6">
    <w:name w:val="xl146"/>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7">
    <w:name w:val="xl147"/>
    <w:basedOn w:val="Normalny"/>
    <w:uiPriority w:val="99"/>
    <w:rsid w:val="004D02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8">
    <w:name w:val="xl148"/>
    <w:basedOn w:val="Normalny"/>
    <w:uiPriority w:val="99"/>
    <w:rsid w:val="004D0202"/>
    <w:pP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49">
    <w:name w:val="xl149"/>
    <w:basedOn w:val="Normalny"/>
    <w:uiPriority w:val="99"/>
    <w:rsid w:val="004D020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50">
    <w:name w:val="xl150"/>
    <w:basedOn w:val="Normalny"/>
    <w:uiPriority w:val="99"/>
    <w:rsid w:val="004D0202"/>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151">
    <w:name w:val="xl151"/>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52">
    <w:name w:val="xl152"/>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3">
    <w:name w:val="xl153"/>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4">
    <w:name w:val="xl154"/>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5">
    <w:name w:val="xl155"/>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6">
    <w:name w:val="xl156"/>
    <w:basedOn w:val="Normalny"/>
    <w:uiPriority w:val="99"/>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7">
    <w:name w:val="xl157"/>
    <w:basedOn w:val="Normalny"/>
    <w:uiPriority w:val="99"/>
    <w:rsid w:val="004D020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8">
    <w:name w:val="xl158"/>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59">
    <w:name w:val="xl159"/>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60">
    <w:name w:val="xl160"/>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1">
    <w:name w:val="xl161"/>
    <w:basedOn w:val="Normalny"/>
    <w:uiPriority w:val="99"/>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2">
    <w:name w:val="xl162"/>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3">
    <w:name w:val="xl163"/>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4">
    <w:name w:val="xl164"/>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5">
    <w:name w:val="xl165"/>
    <w:basedOn w:val="Normalny"/>
    <w:uiPriority w:val="99"/>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6">
    <w:name w:val="xl166"/>
    <w:basedOn w:val="Normalny"/>
    <w:uiPriority w:val="99"/>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7">
    <w:name w:val="xl167"/>
    <w:basedOn w:val="Normalny"/>
    <w:uiPriority w:val="99"/>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8">
    <w:name w:val="xl168"/>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69">
    <w:name w:val="xl169"/>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0">
    <w:name w:val="xl170"/>
    <w:basedOn w:val="Normalny"/>
    <w:uiPriority w:val="99"/>
    <w:rsid w:val="004D0202"/>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171">
    <w:name w:val="xl171"/>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2">
    <w:name w:val="xl172"/>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73">
    <w:name w:val="xl173"/>
    <w:basedOn w:val="Normalny"/>
    <w:uiPriority w:val="99"/>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4">
    <w:name w:val="xl174"/>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5">
    <w:name w:val="xl175"/>
    <w:basedOn w:val="Normalny"/>
    <w:uiPriority w:val="99"/>
    <w:rsid w:val="004D0202"/>
    <w:pPr>
      <w:pBdr>
        <w:top w:val="single" w:sz="4" w:space="0" w:color="auto"/>
        <w:left w:val="single" w:sz="4" w:space="0" w:color="auto"/>
        <w:righ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6">
    <w:name w:val="xl176"/>
    <w:basedOn w:val="Normalny"/>
    <w:uiPriority w:val="99"/>
    <w:rsid w:val="004D0202"/>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177">
    <w:name w:val="xl177"/>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78">
    <w:name w:val="xl178"/>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79">
    <w:name w:val="xl179"/>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80">
    <w:name w:val="xl180"/>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1">
    <w:name w:val="xl181"/>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2">
    <w:name w:val="xl182"/>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3">
    <w:name w:val="xl183"/>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4">
    <w:name w:val="xl184"/>
    <w:basedOn w:val="Normalny"/>
    <w:uiPriority w:val="99"/>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5">
    <w:name w:val="xl185"/>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6">
    <w:name w:val="xl186"/>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7">
    <w:name w:val="xl187"/>
    <w:basedOn w:val="Normalny"/>
    <w:uiPriority w:val="99"/>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8">
    <w:name w:val="xl188"/>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89">
    <w:name w:val="xl189"/>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0">
    <w:name w:val="xl190"/>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1">
    <w:name w:val="xl191"/>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2">
    <w:name w:val="xl192"/>
    <w:basedOn w:val="Normalny"/>
    <w:uiPriority w:val="99"/>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3">
    <w:name w:val="xl193"/>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4">
    <w:name w:val="xl194"/>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5">
    <w:name w:val="xl195"/>
    <w:basedOn w:val="Normalny"/>
    <w:uiPriority w:val="99"/>
    <w:rsid w:val="004D0202"/>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196">
    <w:name w:val="xl196"/>
    <w:basedOn w:val="Normalny"/>
    <w:uiPriority w:val="99"/>
    <w:rsid w:val="004D0202"/>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7">
    <w:name w:val="xl197"/>
    <w:basedOn w:val="Normalny"/>
    <w:uiPriority w:val="99"/>
    <w:rsid w:val="004D0202"/>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198">
    <w:name w:val="xl198"/>
    <w:basedOn w:val="Normalny"/>
    <w:uiPriority w:val="99"/>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99">
    <w:name w:val="xl199"/>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0">
    <w:name w:val="xl200"/>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1">
    <w:name w:val="xl201"/>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2">
    <w:name w:val="xl202"/>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3">
    <w:name w:val="xl203"/>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4">
    <w:name w:val="xl204"/>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5">
    <w:name w:val="xl205"/>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6">
    <w:name w:val="xl206"/>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07">
    <w:name w:val="xl207"/>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8">
    <w:name w:val="xl208"/>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09">
    <w:name w:val="xl209"/>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0">
    <w:name w:val="xl210"/>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1">
    <w:name w:val="xl211"/>
    <w:basedOn w:val="Normalny"/>
    <w:uiPriority w:val="99"/>
    <w:rsid w:val="004D0202"/>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2">
    <w:name w:val="xl212"/>
    <w:basedOn w:val="Normalny"/>
    <w:uiPriority w:val="99"/>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3">
    <w:name w:val="xl213"/>
    <w:basedOn w:val="Normalny"/>
    <w:uiPriority w:val="99"/>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4">
    <w:name w:val="xl214"/>
    <w:basedOn w:val="Normalny"/>
    <w:uiPriority w:val="99"/>
    <w:rsid w:val="004D0202"/>
    <w:pPr>
      <w:pBdr>
        <w:top w:val="single" w:sz="4" w:space="0" w:color="auto"/>
        <w:left w:val="dotted"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5">
    <w:name w:val="xl215"/>
    <w:basedOn w:val="Normalny"/>
    <w:uiPriority w:val="99"/>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16">
    <w:name w:val="xl216"/>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17">
    <w:name w:val="xl217"/>
    <w:basedOn w:val="Normalny"/>
    <w:uiPriority w:val="99"/>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18">
    <w:name w:val="xl218"/>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19">
    <w:name w:val="xl219"/>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0">
    <w:name w:val="xl220"/>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21">
    <w:name w:val="xl221"/>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2">
    <w:name w:val="xl222"/>
    <w:basedOn w:val="Normalny"/>
    <w:uiPriority w:val="99"/>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3">
    <w:name w:val="xl223"/>
    <w:basedOn w:val="Normalny"/>
    <w:uiPriority w:val="99"/>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4">
    <w:name w:val="xl224"/>
    <w:basedOn w:val="Normalny"/>
    <w:uiPriority w:val="99"/>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5">
    <w:name w:val="xl225"/>
    <w:basedOn w:val="Normalny"/>
    <w:uiPriority w:val="99"/>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6">
    <w:name w:val="xl226"/>
    <w:basedOn w:val="Normalny"/>
    <w:uiPriority w:val="99"/>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7">
    <w:name w:val="xl227"/>
    <w:basedOn w:val="Normalny"/>
    <w:uiPriority w:val="99"/>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8">
    <w:name w:val="xl228"/>
    <w:basedOn w:val="Normalny"/>
    <w:uiPriority w:val="99"/>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29">
    <w:name w:val="xl229"/>
    <w:basedOn w:val="Normalny"/>
    <w:uiPriority w:val="99"/>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0">
    <w:name w:val="xl230"/>
    <w:basedOn w:val="Normalny"/>
    <w:uiPriority w:val="99"/>
    <w:rsid w:val="004D0202"/>
    <w:pPr>
      <w:pBdr>
        <w:left w:val="dotted"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1">
    <w:name w:val="xl231"/>
    <w:basedOn w:val="Normalny"/>
    <w:uiPriority w:val="99"/>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32">
    <w:name w:val="xl232"/>
    <w:basedOn w:val="Normalny"/>
    <w:uiPriority w:val="99"/>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3">
    <w:name w:val="xl233"/>
    <w:basedOn w:val="Normalny"/>
    <w:uiPriority w:val="99"/>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4">
    <w:name w:val="xl234"/>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5">
    <w:name w:val="xl235"/>
    <w:basedOn w:val="Normalny"/>
    <w:uiPriority w:val="99"/>
    <w:rsid w:val="004D020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36">
    <w:name w:val="xl236"/>
    <w:basedOn w:val="Normalny"/>
    <w:uiPriority w:val="99"/>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7">
    <w:name w:val="xl237"/>
    <w:basedOn w:val="Normalny"/>
    <w:uiPriority w:val="99"/>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8">
    <w:name w:val="xl238"/>
    <w:basedOn w:val="Normalny"/>
    <w:uiPriority w:val="99"/>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39">
    <w:name w:val="xl239"/>
    <w:basedOn w:val="Normalny"/>
    <w:uiPriority w:val="99"/>
    <w:rsid w:val="004D0202"/>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0">
    <w:name w:val="xl240"/>
    <w:basedOn w:val="Normalny"/>
    <w:uiPriority w:val="99"/>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1">
    <w:name w:val="xl241"/>
    <w:basedOn w:val="Normalny"/>
    <w:uiPriority w:val="99"/>
    <w:rsid w:val="004D0202"/>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2">
    <w:name w:val="xl242"/>
    <w:basedOn w:val="Normalny"/>
    <w:uiPriority w:val="99"/>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3">
    <w:name w:val="xl243"/>
    <w:basedOn w:val="Normalny"/>
    <w:uiPriority w:val="99"/>
    <w:rsid w:val="004D0202"/>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4">
    <w:name w:val="xl244"/>
    <w:basedOn w:val="Normalny"/>
    <w:uiPriority w:val="99"/>
    <w:rsid w:val="004D0202"/>
    <w:pPr>
      <w:pBdr>
        <w:left w:val="single" w:sz="4" w:space="0" w:color="auto"/>
        <w:righ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5">
    <w:name w:val="xl245"/>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6">
    <w:name w:val="xl246"/>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7">
    <w:name w:val="xl247"/>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48">
    <w:name w:val="xl248"/>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49">
    <w:name w:val="xl249"/>
    <w:basedOn w:val="Normalny"/>
    <w:uiPriority w:val="99"/>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0">
    <w:name w:val="xl250"/>
    <w:basedOn w:val="Normalny"/>
    <w:uiPriority w:val="99"/>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1">
    <w:name w:val="xl251"/>
    <w:basedOn w:val="Normalny"/>
    <w:uiPriority w:val="99"/>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2">
    <w:name w:val="xl252"/>
    <w:basedOn w:val="Normalny"/>
    <w:uiPriority w:val="99"/>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3">
    <w:name w:val="xl253"/>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4">
    <w:name w:val="xl254"/>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5">
    <w:name w:val="xl255"/>
    <w:basedOn w:val="Normalny"/>
    <w:uiPriority w:val="99"/>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6">
    <w:name w:val="xl256"/>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7">
    <w:name w:val="xl257"/>
    <w:basedOn w:val="Normalny"/>
    <w:uiPriority w:val="99"/>
    <w:rsid w:val="004D020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8">
    <w:name w:val="xl258"/>
    <w:basedOn w:val="Normalny"/>
    <w:uiPriority w:val="99"/>
    <w:rsid w:val="004D0202"/>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59">
    <w:name w:val="xl259"/>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0">
    <w:name w:val="xl260"/>
    <w:basedOn w:val="Normalny"/>
    <w:uiPriority w:val="99"/>
    <w:rsid w:val="004D0202"/>
    <w:pPr>
      <w:pBdr>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1">
    <w:name w:val="xl261"/>
    <w:basedOn w:val="Normalny"/>
    <w:uiPriority w:val="99"/>
    <w:rsid w:val="004D0202"/>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2">
    <w:name w:val="xl262"/>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3">
    <w:name w:val="xl263"/>
    <w:basedOn w:val="Normalny"/>
    <w:uiPriority w:val="99"/>
    <w:rsid w:val="004D0202"/>
    <w:pPr>
      <w:pBdr>
        <w:left w:val="single" w:sz="4" w:space="0" w:color="auto"/>
        <w:bottom w:val="single" w:sz="4" w:space="0" w:color="auto"/>
        <w:right w:val="dotted"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4">
    <w:name w:val="xl264"/>
    <w:basedOn w:val="Normalny"/>
    <w:uiPriority w:val="99"/>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5">
    <w:name w:val="xl265"/>
    <w:basedOn w:val="Normalny"/>
    <w:uiPriority w:val="99"/>
    <w:rsid w:val="004D0202"/>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66">
    <w:name w:val="xl266"/>
    <w:basedOn w:val="Normalny"/>
    <w:uiPriority w:val="99"/>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7">
    <w:name w:val="xl267"/>
    <w:basedOn w:val="Normalny"/>
    <w:uiPriority w:val="99"/>
    <w:rsid w:val="004D0202"/>
    <w:pPr>
      <w:pBdr>
        <w:top w:val="single" w:sz="4" w:space="0" w:color="auto"/>
        <w:left w:val="dotted"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8">
    <w:name w:val="xl268"/>
    <w:basedOn w:val="Normalny"/>
    <w:uiPriority w:val="99"/>
    <w:rsid w:val="004D0202"/>
    <w:pPr>
      <w:pBdr>
        <w:top w:val="single" w:sz="4" w:space="0" w:color="auto"/>
        <w:left w:val="dotted" w:sz="4" w:space="0" w:color="auto"/>
        <w:bottom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69">
    <w:name w:val="xl269"/>
    <w:basedOn w:val="Normalny"/>
    <w:uiPriority w:val="99"/>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0">
    <w:name w:val="xl270"/>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1">
    <w:name w:val="xl271"/>
    <w:basedOn w:val="Normalny"/>
    <w:uiPriority w:val="99"/>
    <w:rsid w:val="004D0202"/>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xl272">
    <w:name w:val="xl272"/>
    <w:basedOn w:val="Normalny"/>
    <w:uiPriority w:val="99"/>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3">
    <w:name w:val="xl273"/>
    <w:basedOn w:val="Normalny"/>
    <w:uiPriority w:val="99"/>
    <w:rsid w:val="004D0202"/>
    <w:pPr>
      <w:pBdr>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4">
    <w:name w:val="xl274"/>
    <w:basedOn w:val="Normalny"/>
    <w:uiPriority w:val="99"/>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5">
    <w:name w:val="xl275"/>
    <w:basedOn w:val="Normalny"/>
    <w:uiPriority w:val="99"/>
    <w:rsid w:val="004D0202"/>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76">
    <w:name w:val="xl276"/>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7">
    <w:name w:val="xl277"/>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8">
    <w:name w:val="xl278"/>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79">
    <w:name w:val="xl279"/>
    <w:basedOn w:val="Normalny"/>
    <w:uiPriority w:val="99"/>
    <w:rsid w:val="004D0202"/>
    <w:pPr>
      <w:pBdr>
        <w:top w:val="single" w:sz="4" w:space="0" w:color="auto"/>
        <w:left w:val="single" w:sz="4" w:space="0" w:color="auto"/>
      </w:pBdr>
      <w:shd w:val="clear" w:color="000000" w:fill="000000"/>
      <w:spacing w:before="100" w:beforeAutospacing="1" w:after="100" w:afterAutospacing="1" w:line="240" w:lineRule="auto"/>
      <w:jc w:val="center"/>
    </w:pPr>
    <w:rPr>
      <w:rFonts w:ascii="Arial" w:eastAsia="Times New Roman" w:hAnsi="Arial" w:cs="Arial"/>
      <w:sz w:val="16"/>
      <w:szCs w:val="16"/>
      <w:lang w:eastAsia="pl-PL"/>
    </w:rPr>
  </w:style>
  <w:style w:type="paragraph" w:customStyle="1" w:styleId="xl280">
    <w:name w:val="xl280"/>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pl-PL"/>
    </w:rPr>
  </w:style>
  <w:style w:type="paragraph" w:customStyle="1" w:styleId="xl281">
    <w:name w:val="xl281"/>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2">
    <w:name w:val="xl282"/>
    <w:basedOn w:val="Normalny"/>
    <w:uiPriority w:val="99"/>
    <w:rsid w:val="004D0202"/>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3">
    <w:name w:val="xl283"/>
    <w:basedOn w:val="Normalny"/>
    <w:uiPriority w:val="99"/>
    <w:rsid w:val="004D020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4">
    <w:name w:val="xl284"/>
    <w:basedOn w:val="Normalny"/>
    <w:uiPriority w:val="99"/>
    <w:rsid w:val="004D0202"/>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5">
    <w:name w:val="xl285"/>
    <w:basedOn w:val="Normalny"/>
    <w:uiPriority w:val="99"/>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6">
    <w:name w:val="xl286"/>
    <w:basedOn w:val="Normalny"/>
    <w:uiPriority w:val="99"/>
    <w:rsid w:val="004D020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7">
    <w:name w:val="xl287"/>
    <w:basedOn w:val="Normalny"/>
    <w:uiPriority w:val="99"/>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8">
    <w:name w:val="xl288"/>
    <w:basedOn w:val="Normalny"/>
    <w:uiPriority w:val="99"/>
    <w:rsid w:val="004D02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89">
    <w:name w:val="xl289"/>
    <w:basedOn w:val="Normalny"/>
    <w:uiPriority w:val="99"/>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pl-PL"/>
    </w:rPr>
  </w:style>
  <w:style w:type="paragraph" w:customStyle="1" w:styleId="xl290">
    <w:name w:val="xl290"/>
    <w:basedOn w:val="Normalny"/>
    <w:uiPriority w:val="99"/>
    <w:rsid w:val="004D020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1">
    <w:name w:val="xl291"/>
    <w:basedOn w:val="Normalny"/>
    <w:uiPriority w:val="99"/>
    <w:rsid w:val="004D02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2">
    <w:name w:val="xl292"/>
    <w:basedOn w:val="Normalny"/>
    <w:uiPriority w:val="99"/>
    <w:rsid w:val="004D0202"/>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3">
    <w:name w:val="xl293"/>
    <w:basedOn w:val="Normalny"/>
    <w:uiPriority w:val="99"/>
    <w:rsid w:val="004D0202"/>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4">
    <w:name w:val="xl294"/>
    <w:basedOn w:val="Normalny"/>
    <w:uiPriority w:val="99"/>
    <w:rsid w:val="004D02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5">
    <w:name w:val="xl295"/>
    <w:basedOn w:val="Normalny"/>
    <w:uiPriority w:val="99"/>
    <w:rsid w:val="004D0202"/>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296">
    <w:name w:val="xl296"/>
    <w:basedOn w:val="Normalny"/>
    <w:uiPriority w:val="99"/>
    <w:rsid w:val="004D0202"/>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character" w:styleId="Odwoaniedokomentarza">
    <w:name w:val="annotation reference"/>
    <w:uiPriority w:val="99"/>
    <w:rsid w:val="004D0202"/>
    <w:rPr>
      <w:rFonts w:cs="Times New Roman"/>
      <w:sz w:val="16"/>
    </w:rPr>
  </w:style>
  <w:style w:type="paragraph" w:styleId="Tematkomentarza">
    <w:name w:val="annotation subject"/>
    <w:basedOn w:val="Tekstkomentarza"/>
    <w:next w:val="Tekstkomentarza"/>
    <w:link w:val="TematkomentarzaZnak"/>
    <w:uiPriority w:val="99"/>
    <w:semiHidden/>
    <w:rsid w:val="004D0202"/>
    <w:rPr>
      <w:b/>
      <w:bCs/>
      <w:sz w:val="20"/>
    </w:rPr>
  </w:style>
  <w:style w:type="character" w:customStyle="1" w:styleId="TematkomentarzaZnak">
    <w:name w:val="Temat komentarza Znak"/>
    <w:link w:val="Tematkomentarza"/>
    <w:uiPriority w:val="99"/>
    <w:semiHidden/>
    <w:locked/>
    <w:rsid w:val="004D0202"/>
    <w:rPr>
      <w:rFonts w:ascii="Calibri" w:hAnsi="Calibri" w:cs="Times New Roman"/>
      <w:b/>
      <w:bCs/>
      <w:sz w:val="20"/>
      <w:szCs w:val="20"/>
    </w:rPr>
  </w:style>
  <w:style w:type="paragraph" w:styleId="Poprawka">
    <w:name w:val="Revision"/>
    <w:hidden/>
    <w:uiPriority w:val="99"/>
    <w:semiHidden/>
    <w:rsid w:val="004D0202"/>
    <w:rPr>
      <w:sz w:val="22"/>
      <w:szCs w:val="22"/>
      <w:lang w:eastAsia="en-US"/>
    </w:rPr>
  </w:style>
  <w:style w:type="character" w:styleId="Uwydatnienie">
    <w:name w:val="Emphasis"/>
    <w:uiPriority w:val="99"/>
    <w:qFormat/>
    <w:rsid w:val="004D0202"/>
    <w:rPr>
      <w:rFonts w:cs="Times New Roman"/>
      <w:i/>
    </w:rPr>
  </w:style>
  <w:style w:type="character" w:styleId="Odwoanieprzypisukocowego">
    <w:name w:val="endnote reference"/>
    <w:uiPriority w:val="99"/>
    <w:rsid w:val="004D0202"/>
    <w:rPr>
      <w:rFonts w:cs="Times New Roman"/>
      <w:vertAlign w:val="superscript"/>
    </w:rPr>
  </w:style>
  <w:style w:type="paragraph" w:styleId="Tekstpodstawowy2">
    <w:name w:val="Body Text 2"/>
    <w:basedOn w:val="Normalny"/>
    <w:link w:val="Tekstpodstawowy2Znak"/>
    <w:uiPriority w:val="99"/>
    <w:semiHidden/>
    <w:rsid w:val="004D0202"/>
    <w:pPr>
      <w:spacing w:after="120" w:line="480" w:lineRule="auto"/>
      <w:jc w:val="both"/>
    </w:pPr>
    <w:rPr>
      <w:rFonts w:ascii="Times New Roman" w:eastAsia="Times New Roman" w:hAnsi="Times New Roman"/>
      <w:sz w:val="24"/>
      <w:szCs w:val="24"/>
      <w:lang w:eastAsia="pl-PL"/>
    </w:rPr>
  </w:style>
  <w:style w:type="character" w:customStyle="1" w:styleId="Tekstpodstawowy2Znak">
    <w:name w:val="Tekst podstawowy 2 Znak"/>
    <w:link w:val="Tekstpodstawowy2"/>
    <w:uiPriority w:val="99"/>
    <w:semiHidden/>
    <w:locked/>
    <w:rsid w:val="004D0202"/>
    <w:rPr>
      <w:rFonts w:ascii="Times New Roman" w:hAnsi="Times New Roman" w:cs="Times New Roman"/>
      <w:sz w:val="24"/>
      <w:szCs w:val="24"/>
      <w:lang w:eastAsia="pl-PL"/>
    </w:rPr>
  </w:style>
  <w:style w:type="paragraph" w:styleId="Tekstprzypisukocowego">
    <w:name w:val="endnote text"/>
    <w:basedOn w:val="Normalny"/>
    <w:link w:val="TekstprzypisukocowegoZnak"/>
    <w:uiPriority w:val="99"/>
    <w:semiHidden/>
    <w:rsid w:val="004D0202"/>
    <w:pPr>
      <w:spacing w:after="0" w:line="240" w:lineRule="auto"/>
    </w:pPr>
    <w:rPr>
      <w:rFonts w:eastAsia="Times New Roman"/>
      <w:sz w:val="20"/>
      <w:szCs w:val="20"/>
      <w:lang w:eastAsia="pl-PL"/>
    </w:rPr>
  </w:style>
  <w:style w:type="character" w:customStyle="1" w:styleId="TekstprzypisukocowegoZnak">
    <w:name w:val="Tekst przypisu końcowego Znak"/>
    <w:link w:val="Tekstprzypisukocowego"/>
    <w:uiPriority w:val="99"/>
    <w:semiHidden/>
    <w:locked/>
    <w:rsid w:val="004D0202"/>
    <w:rPr>
      <w:rFonts w:ascii="Calibri" w:hAnsi="Calibri" w:cs="Times New Roman"/>
      <w:sz w:val="20"/>
      <w:szCs w:val="20"/>
      <w:lang w:eastAsia="pl-PL"/>
    </w:rPr>
  </w:style>
  <w:style w:type="character" w:styleId="Numerstrony">
    <w:name w:val="page number"/>
    <w:uiPriority w:val="99"/>
    <w:rsid w:val="004D0202"/>
    <w:rPr>
      <w:rFonts w:cs="Times New Roman"/>
    </w:rPr>
  </w:style>
  <w:style w:type="paragraph" w:customStyle="1" w:styleId="doc-ti">
    <w:name w:val="doc-ti"/>
    <w:basedOn w:val="Normalny"/>
    <w:uiPriority w:val="99"/>
    <w:rsid w:val="004D0202"/>
    <w:pPr>
      <w:spacing w:before="100" w:beforeAutospacing="1" w:after="100" w:afterAutospacing="1"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uiPriority w:val="99"/>
    <w:semiHidden/>
    <w:rsid w:val="004D0202"/>
    <w:pPr>
      <w:spacing w:after="120" w:line="259" w:lineRule="auto"/>
    </w:pPr>
  </w:style>
  <w:style w:type="character" w:customStyle="1" w:styleId="TekstpodstawowyZnak">
    <w:name w:val="Tekst podstawowy Znak"/>
    <w:link w:val="Tekstpodstawowy"/>
    <w:uiPriority w:val="99"/>
    <w:semiHidden/>
    <w:locked/>
    <w:rsid w:val="004D0202"/>
    <w:rPr>
      <w:rFonts w:ascii="Calibri" w:hAnsi="Calibri" w:cs="Times New Roman"/>
    </w:rPr>
  </w:style>
  <w:style w:type="paragraph" w:styleId="Bezodstpw">
    <w:name w:val="No Spacing"/>
    <w:uiPriority w:val="99"/>
    <w:qFormat/>
    <w:rsid w:val="004D0202"/>
    <w:rPr>
      <w:sz w:val="22"/>
      <w:szCs w:val="22"/>
      <w:lang w:eastAsia="en-US"/>
    </w:rPr>
  </w:style>
  <w:style w:type="numbering" w:customStyle="1" w:styleId="Kreseczka11">
    <w:name w:val="Kreseczka11"/>
    <w:rsid w:val="001243BE"/>
    <w:pPr>
      <w:numPr>
        <w:numId w:val="1"/>
      </w:numPr>
    </w:pPr>
  </w:style>
  <w:style w:type="numbering" w:customStyle="1" w:styleId="Kreseczka1">
    <w:name w:val="Kreseczka1"/>
    <w:rsid w:val="001243BE"/>
    <w:pPr>
      <w:numPr>
        <w:numId w:val="3"/>
      </w:numPr>
    </w:pPr>
  </w:style>
  <w:style w:type="numbering" w:customStyle="1" w:styleId="Kreseczka112">
    <w:name w:val="Kreseczka112"/>
    <w:rsid w:val="001243BE"/>
    <w:pPr>
      <w:numPr>
        <w:numId w:val="2"/>
      </w:numPr>
    </w:pPr>
  </w:style>
  <w:style w:type="numbering" w:customStyle="1" w:styleId="Kreseczka">
    <w:name w:val="Kreseczka"/>
    <w:rsid w:val="001243BE"/>
    <w:pPr>
      <w:numPr>
        <w:numId w:val="4"/>
      </w:numPr>
    </w:pPr>
  </w:style>
  <w:style w:type="character" w:customStyle="1" w:styleId="Nagwek4Znak">
    <w:name w:val="Nagłówek 4 Znak"/>
    <w:link w:val="Nagwek4"/>
    <w:uiPriority w:val="9"/>
    <w:rsid w:val="007804B9"/>
    <w:rPr>
      <w:rFonts w:ascii="Calibri" w:eastAsia="Times New Roman" w:hAnsi="Calibri" w:cs="Times New Roman"/>
      <w:b/>
      <w:bCs/>
      <w:sz w:val="28"/>
      <w:szCs w:val="28"/>
      <w:lang w:eastAsia="en-US"/>
    </w:rPr>
  </w:style>
  <w:style w:type="character" w:customStyle="1" w:styleId="Nagwek6Znak">
    <w:name w:val="Nagłówek 6 Znak"/>
    <w:link w:val="Nagwek6"/>
    <w:uiPriority w:val="9"/>
    <w:rsid w:val="007804B9"/>
    <w:rPr>
      <w:rFonts w:ascii="Calibri" w:eastAsia="Times New Roman" w:hAnsi="Calibri" w:cs="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98574">
      <w:marLeft w:val="0"/>
      <w:marRight w:val="0"/>
      <w:marTop w:val="0"/>
      <w:marBottom w:val="0"/>
      <w:divBdr>
        <w:top w:val="none" w:sz="0" w:space="0" w:color="auto"/>
        <w:left w:val="none" w:sz="0" w:space="0" w:color="auto"/>
        <w:bottom w:val="none" w:sz="0" w:space="0" w:color="auto"/>
        <w:right w:val="none" w:sz="0" w:space="0" w:color="auto"/>
      </w:divBdr>
      <w:divsChild>
        <w:div w:id="222298575">
          <w:marLeft w:val="0"/>
          <w:marRight w:val="0"/>
          <w:marTop w:val="0"/>
          <w:marBottom w:val="0"/>
          <w:divBdr>
            <w:top w:val="none" w:sz="0" w:space="0" w:color="auto"/>
            <w:left w:val="none" w:sz="0" w:space="0" w:color="auto"/>
            <w:bottom w:val="none" w:sz="0" w:space="0" w:color="auto"/>
            <w:right w:val="none" w:sz="0" w:space="0" w:color="auto"/>
          </w:divBdr>
        </w:div>
        <w:div w:id="222298583">
          <w:marLeft w:val="0"/>
          <w:marRight w:val="0"/>
          <w:marTop w:val="0"/>
          <w:marBottom w:val="0"/>
          <w:divBdr>
            <w:top w:val="none" w:sz="0" w:space="0" w:color="auto"/>
            <w:left w:val="none" w:sz="0" w:space="0" w:color="auto"/>
            <w:bottom w:val="none" w:sz="0" w:space="0" w:color="auto"/>
            <w:right w:val="none" w:sz="0" w:space="0" w:color="auto"/>
          </w:divBdr>
        </w:div>
      </w:divsChild>
    </w:div>
    <w:div w:id="222298587">
      <w:marLeft w:val="0"/>
      <w:marRight w:val="0"/>
      <w:marTop w:val="0"/>
      <w:marBottom w:val="0"/>
      <w:divBdr>
        <w:top w:val="none" w:sz="0" w:space="0" w:color="auto"/>
        <w:left w:val="none" w:sz="0" w:space="0" w:color="auto"/>
        <w:bottom w:val="none" w:sz="0" w:space="0" w:color="auto"/>
        <w:right w:val="none" w:sz="0" w:space="0" w:color="auto"/>
      </w:divBdr>
      <w:divsChild>
        <w:div w:id="222298570">
          <w:marLeft w:val="0"/>
          <w:marRight w:val="0"/>
          <w:marTop w:val="0"/>
          <w:marBottom w:val="0"/>
          <w:divBdr>
            <w:top w:val="none" w:sz="0" w:space="0" w:color="auto"/>
            <w:left w:val="none" w:sz="0" w:space="0" w:color="auto"/>
            <w:bottom w:val="none" w:sz="0" w:space="0" w:color="auto"/>
            <w:right w:val="none" w:sz="0" w:space="0" w:color="auto"/>
          </w:divBdr>
        </w:div>
        <w:div w:id="222298571">
          <w:marLeft w:val="0"/>
          <w:marRight w:val="0"/>
          <w:marTop w:val="0"/>
          <w:marBottom w:val="0"/>
          <w:divBdr>
            <w:top w:val="none" w:sz="0" w:space="0" w:color="auto"/>
            <w:left w:val="none" w:sz="0" w:space="0" w:color="auto"/>
            <w:bottom w:val="none" w:sz="0" w:space="0" w:color="auto"/>
            <w:right w:val="none" w:sz="0" w:space="0" w:color="auto"/>
          </w:divBdr>
        </w:div>
        <w:div w:id="222298572">
          <w:marLeft w:val="0"/>
          <w:marRight w:val="0"/>
          <w:marTop w:val="0"/>
          <w:marBottom w:val="0"/>
          <w:divBdr>
            <w:top w:val="none" w:sz="0" w:space="0" w:color="auto"/>
            <w:left w:val="none" w:sz="0" w:space="0" w:color="auto"/>
            <w:bottom w:val="none" w:sz="0" w:space="0" w:color="auto"/>
            <w:right w:val="none" w:sz="0" w:space="0" w:color="auto"/>
          </w:divBdr>
        </w:div>
        <w:div w:id="222298573">
          <w:marLeft w:val="0"/>
          <w:marRight w:val="0"/>
          <w:marTop w:val="0"/>
          <w:marBottom w:val="0"/>
          <w:divBdr>
            <w:top w:val="none" w:sz="0" w:space="0" w:color="auto"/>
            <w:left w:val="none" w:sz="0" w:space="0" w:color="auto"/>
            <w:bottom w:val="none" w:sz="0" w:space="0" w:color="auto"/>
            <w:right w:val="none" w:sz="0" w:space="0" w:color="auto"/>
          </w:divBdr>
        </w:div>
        <w:div w:id="222298576">
          <w:marLeft w:val="0"/>
          <w:marRight w:val="0"/>
          <w:marTop w:val="0"/>
          <w:marBottom w:val="0"/>
          <w:divBdr>
            <w:top w:val="none" w:sz="0" w:space="0" w:color="auto"/>
            <w:left w:val="none" w:sz="0" w:space="0" w:color="auto"/>
            <w:bottom w:val="none" w:sz="0" w:space="0" w:color="auto"/>
            <w:right w:val="none" w:sz="0" w:space="0" w:color="auto"/>
          </w:divBdr>
        </w:div>
        <w:div w:id="222298577">
          <w:marLeft w:val="0"/>
          <w:marRight w:val="0"/>
          <w:marTop w:val="0"/>
          <w:marBottom w:val="0"/>
          <w:divBdr>
            <w:top w:val="none" w:sz="0" w:space="0" w:color="auto"/>
            <w:left w:val="none" w:sz="0" w:space="0" w:color="auto"/>
            <w:bottom w:val="none" w:sz="0" w:space="0" w:color="auto"/>
            <w:right w:val="none" w:sz="0" w:space="0" w:color="auto"/>
          </w:divBdr>
        </w:div>
        <w:div w:id="222298578">
          <w:marLeft w:val="0"/>
          <w:marRight w:val="0"/>
          <w:marTop w:val="0"/>
          <w:marBottom w:val="0"/>
          <w:divBdr>
            <w:top w:val="none" w:sz="0" w:space="0" w:color="auto"/>
            <w:left w:val="none" w:sz="0" w:space="0" w:color="auto"/>
            <w:bottom w:val="none" w:sz="0" w:space="0" w:color="auto"/>
            <w:right w:val="none" w:sz="0" w:space="0" w:color="auto"/>
          </w:divBdr>
        </w:div>
        <w:div w:id="222298579">
          <w:marLeft w:val="0"/>
          <w:marRight w:val="0"/>
          <w:marTop w:val="0"/>
          <w:marBottom w:val="0"/>
          <w:divBdr>
            <w:top w:val="none" w:sz="0" w:space="0" w:color="auto"/>
            <w:left w:val="none" w:sz="0" w:space="0" w:color="auto"/>
            <w:bottom w:val="none" w:sz="0" w:space="0" w:color="auto"/>
            <w:right w:val="none" w:sz="0" w:space="0" w:color="auto"/>
          </w:divBdr>
        </w:div>
        <w:div w:id="222298580">
          <w:marLeft w:val="0"/>
          <w:marRight w:val="0"/>
          <w:marTop w:val="0"/>
          <w:marBottom w:val="0"/>
          <w:divBdr>
            <w:top w:val="none" w:sz="0" w:space="0" w:color="auto"/>
            <w:left w:val="none" w:sz="0" w:space="0" w:color="auto"/>
            <w:bottom w:val="none" w:sz="0" w:space="0" w:color="auto"/>
            <w:right w:val="none" w:sz="0" w:space="0" w:color="auto"/>
          </w:divBdr>
        </w:div>
        <w:div w:id="222298581">
          <w:marLeft w:val="0"/>
          <w:marRight w:val="0"/>
          <w:marTop w:val="0"/>
          <w:marBottom w:val="0"/>
          <w:divBdr>
            <w:top w:val="none" w:sz="0" w:space="0" w:color="auto"/>
            <w:left w:val="none" w:sz="0" w:space="0" w:color="auto"/>
            <w:bottom w:val="none" w:sz="0" w:space="0" w:color="auto"/>
            <w:right w:val="none" w:sz="0" w:space="0" w:color="auto"/>
          </w:divBdr>
        </w:div>
        <w:div w:id="222298582">
          <w:marLeft w:val="0"/>
          <w:marRight w:val="0"/>
          <w:marTop w:val="0"/>
          <w:marBottom w:val="0"/>
          <w:divBdr>
            <w:top w:val="none" w:sz="0" w:space="0" w:color="auto"/>
            <w:left w:val="none" w:sz="0" w:space="0" w:color="auto"/>
            <w:bottom w:val="none" w:sz="0" w:space="0" w:color="auto"/>
            <w:right w:val="none" w:sz="0" w:space="0" w:color="auto"/>
          </w:divBdr>
        </w:div>
        <w:div w:id="222298584">
          <w:marLeft w:val="0"/>
          <w:marRight w:val="0"/>
          <w:marTop w:val="0"/>
          <w:marBottom w:val="0"/>
          <w:divBdr>
            <w:top w:val="none" w:sz="0" w:space="0" w:color="auto"/>
            <w:left w:val="none" w:sz="0" w:space="0" w:color="auto"/>
            <w:bottom w:val="none" w:sz="0" w:space="0" w:color="auto"/>
            <w:right w:val="none" w:sz="0" w:space="0" w:color="auto"/>
          </w:divBdr>
        </w:div>
        <w:div w:id="222298585">
          <w:marLeft w:val="0"/>
          <w:marRight w:val="0"/>
          <w:marTop w:val="0"/>
          <w:marBottom w:val="0"/>
          <w:divBdr>
            <w:top w:val="none" w:sz="0" w:space="0" w:color="auto"/>
            <w:left w:val="none" w:sz="0" w:space="0" w:color="auto"/>
            <w:bottom w:val="none" w:sz="0" w:space="0" w:color="auto"/>
            <w:right w:val="none" w:sz="0" w:space="0" w:color="auto"/>
          </w:divBdr>
        </w:div>
        <w:div w:id="222298586">
          <w:marLeft w:val="0"/>
          <w:marRight w:val="0"/>
          <w:marTop w:val="0"/>
          <w:marBottom w:val="0"/>
          <w:divBdr>
            <w:top w:val="none" w:sz="0" w:space="0" w:color="auto"/>
            <w:left w:val="none" w:sz="0" w:space="0" w:color="auto"/>
            <w:bottom w:val="none" w:sz="0" w:space="0" w:color="auto"/>
            <w:right w:val="none" w:sz="0" w:space="0" w:color="auto"/>
          </w:divBdr>
        </w:div>
        <w:div w:id="222298588">
          <w:marLeft w:val="0"/>
          <w:marRight w:val="0"/>
          <w:marTop w:val="0"/>
          <w:marBottom w:val="0"/>
          <w:divBdr>
            <w:top w:val="none" w:sz="0" w:space="0" w:color="auto"/>
            <w:left w:val="none" w:sz="0" w:space="0" w:color="auto"/>
            <w:bottom w:val="none" w:sz="0" w:space="0" w:color="auto"/>
            <w:right w:val="none" w:sz="0" w:space="0" w:color="auto"/>
          </w:divBdr>
        </w:div>
        <w:div w:id="222298589">
          <w:marLeft w:val="0"/>
          <w:marRight w:val="0"/>
          <w:marTop w:val="0"/>
          <w:marBottom w:val="0"/>
          <w:divBdr>
            <w:top w:val="none" w:sz="0" w:space="0" w:color="auto"/>
            <w:left w:val="none" w:sz="0" w:space="0" w:color="auto"/>
            <w:bottom w:val="none" w:sz="0" w:space="0" w:color="auto"/>
            <w:right w:val="none" w:sz="0" w:space="0" w:color="auto"/>
          </w:divBdr>
        </w:div>
        <w:div w:id="222298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45430-C2FD-44E7-BB6E-7F5236A6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39</Pages>
  <Words>7767</Words>
  <Characters>46608</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54267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Ewa Pliszka-Marczak</dc:creator>
  <cp:keywords/>
  <dc:description/>
  <cp:lastModifiedBy>Izabella Przybyła</cp:lastModifiedBy>
  <cp:revision>53</cp:revision>
  <cp:lastPrinted>2016-04-20T07:56:00Z</cp:lastPrinted>
  <dcterms:created xsi:type="dcterms:W3CDTF">2016-04-20T08:35:00Z</dcterms:created>
  <dcterms:modified xsi:type="dcterms:W3CDTF">2021-03-25T08:07:00Z</dcterms:modified>
</cp:coreProperties>
</file>