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51" w:rsidRDefault="007E2E51" w:rsidP="007E2E51">
      <w:pPr>
        <w:spacing w:after="0" w:line="240" w:lineRule="auto"/>
        <w:jc w:val="center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  <w:r>
        <w:rPr>
          <w:noProof/>
          <w:lang w:eastAsia="pl-PL"/>
        </w:rPr>
        <w:drawing>
          <wp:inline distT="0" distB="0" distL="0" distR="0" wp14:anchorId="45E15921" wp14:editId="71251CEE">
            <wp:extent cx="6003290" cy="675640"/>
            <wp:effectExtent l="0" t="0" r="0" b="0"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E51" w:rsidRPr="004852A7" w:rsidRDefault="007E2E51" w:rsidP="007E2E51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  <w:r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Załącznik </w:t>
      </w:r>
      <w:r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>d</w:t>
      </w:r>
      <w:r w:rsidRPr="004852A7"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>o</w:t>
      </w:r>
      <w:r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 xml:space="preserve"> </w:t>
      </w:r>
      <w:r w:rsidRPr="004852A7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Uchwały </w:t>
      </w:r>
      <w:r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>n</w:t>
      </w:r>
      <w:r w:rsidRPr="004852A7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r  </w:t>
      </w:r>
      <w:r w:rsidR="00AE6FBC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>1075</w:t>
      </w:r>
      <w:r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>/21</w:t>
      </w:r>
      <w:r w:rsidRPr="004852A7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 xml:space="preserve"> </w:t>
      </w:r>
    </w:p>
    <w:p w:rsidR="007E2E51" w:rsidRPr="004852A7" w:rsidRDefault="007E2E51" w:rsidP="007E2E51">
      <w:pPr>
        <w:spacing w:after="0" w:line="240" w:lineRule="auto"/>
        <w:ind w:left="4248" w:firstLine="708"/>
        <w:jc w:val="right"/>
        <w:rPr>
          <w:rFonts w:ascii="Arial Narrow" w:hAnsi="Arial Narrow" w:cs="Arial"/>
          <w:color w:val="000000" w:themeColor="text1"/>
          <w:sz w:val="16"/>
          <w:szCs w:val="16"/>
          <w:lang w:eastAsia="pl-PL"/>
        </w:rPr>
      </w:pPr>
      <w:r w:rsidRPr="004852A7">
        <w:rPr>
          <w:rFonts w:ascii="Arial Narrow" w:hAnsi="Arial Narrow" w:cs="Arial"/>
          <w:color w:val="000000" w:themeColor="text1"/>
          <w:sz w:val="16"/>
          <w:szCs w:val="16"/>
          <w:lang w:eastAsia="pl-PL"/>
        </w:rPr>
        <w:t>Zarządu Województwa Łódzkiego</w:t>
      </w:r>
    </w:p>
    <w:p w:rsidR="007E2E51" w:rsidRDefault="007E2E51" w:rsidP="007E2E51">
      <w:pPr>
        <w:spacing w:after="0" w:line="240" w:lineRule="auto"/>
        <w:ind w:left="4248" w:firstLine="708"/>
        <w:jc w:val="right"/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</w:pPr>
      <w:proofErr w:type="gramStart"/>
      <w:r w:rsidRPr="004852A7"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>z</w:t>
      </w:r>
      <w:proofErr w:type="gramEnd"/>
      <w:r w:rsidRPr="004852A7"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 xml:space="preserve"> dnia </w:t>
      </w:r>
      <w:r w:rsidR="00AE6FBC"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 xml:space="preserve">15 listopada </w:t>
      </w:r>
      <w:r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  <w:t>2021 roku</w:t>
      </w:r>
    </w:p>
    <w:p w:rsidR="00BE2D4C" w:rsidRDefault="00BE2D4C" w:rsidP="007E2E51">
      <w:pPr>
        <w:spacing w:after="0" w:line="240" w:lineRule="auto"/>
        <w:ind w:left="4248" w:firstLine="708"/>
        <w:jc w:val="right"/>
        <w:rPr>
          <w:rFonts w:ascii="Arial Narrow" w:hAnsi="Arial Narrow" w:cs="Courier New"/>
          <w:color w:val="000000" w:themeColor="text1"/>
          <w:sz w:val="16"/>
          <w:szCs w:val="16"/>
          <w:lang w:eastAsia="pl-PL"/>
        </w:rPr>
      </w:pPr>
    </w:p>
    <w:tbl>
      <w:tblPr>
        <w:tblW w:w="153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75"/>
        <w:gridCol w:w="1688"/>
        <w:gridCol w:w="3827"/>
        <w:gridCol w:w="1559"/>
        <w:gridCol w:w="1465"/>
        <w:gridCol w:w="1652"/>
        <w:gridCol w:w="1674"/>
        <w:gridCol w:w="1352"/>
      </w:tblGrid>
      <w:tr w:rsidR="00BE2D4C" w:rsidRPr="00BE2D4C" w:rsidTr="004607DF">
        <w:trPr>
          <w:trHeight w:val="1020"/>
          <w:jc w:val="center"/>
        </w:trPr>
        <w:tc>
          <w:tcPr>
            <w:tcW w:w="1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48" w:rsidRDefault="00BE2D4C" w:rsidP="00BE2D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BE2D4C"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 xml:space="preserve">Lista projektów wybranych do dofinansowania w ramach naboru nr RPLD.06.02.01-IZ.00-10-001/20 </w:t>
            </w:r>
            <w:proofErr w:type="gramStart"/>
            <w:r w:rsidRPr="00BE2D4C"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>wniosków</w:t>
            </w:r>
            <w:proofErr w:type="gramEnd"/>
            <w:r w:rsidRPr="00BE2D4C"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 xml:space="preserve"> o dofinansowanie projektów w ramach Osi priorytetowej VI </w:t>
            </w:r>
            <w:r w:rsidRPr="00BE2D4C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pl-PL"/>
              </w:rPr>
              <w:t xml:space="preserve">Rewitalizacja i potencjał endogeniczny regionu, </w:t>
            </w:r>
            <w:r w:rsidRPr="00BE2D4C"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 xml:space="preserve">Działania VI.2 </w:t>
            </w:r>
            <w:r w:rsidR="00E87F48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pl-PL"/>
              </w:rPr>
              <w:t>Rozwój gospodarki turystycznej,</w:t>
            </w:r>
          </w:p>
          <w:p w:rsidR="00BE2D4C" w:rsidRPr="00BE2D4C" w:rsidRDefault="00E87F48" w:rsidP="00BE2D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>Poddziałania VI.2.1</w:t>
            </w:r>
            <w:r w:rsidR="00BE2D4C" w:rsidRPr="00BE2D4C"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 xml:space="preserve"> </w:t>
            </w:r>
            <w:r w:rsidR="00BE2D4C" w:rsidRPr="00BE2D4C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pl-PL"/>
              </w:rPr>
              <w:t xml:space="preserve">Rozwój gospodarki turystycznej </w:t>
            </w:r>
            <w:r w:rsidR="00BE2D4C" w:rsidRPr="00BE2D4C"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>Regionalnego Programu Operacyjnego Województwa Łódzkiego na lata 2014</w:t>
            </w:r>
            <w:r w:rsidR="00C25A1F"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 xml:space="preserve"> </w:t>
            </w:r>
            <w:r w:rsidR="00BE2D4C" w:rsidRPr="00BE2D4C"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>-</w:t>
            </w:r>
            <w:r w:rsidR="00C25A1F"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 xml:space="preserve"> </w:t>
            </w:r>
            <w:r w:rsidR="00BE2D4C" w:rsidRPr="00BE2D4C">
              <w:rPr>
                <w:rFonts w:ascii="Arial" w:hAnsi="Arial" w:cs="Arial"/>
                <w:b/>
                <w:bCs/>
                <w:iCs/>
                <w:color w:val="000000" w:themeColor="text1"/>
                <w:lang w:eastAsia="pl-PL"/>
              </w:rPr>
              <w:t>2020</w:t>
            </w:r>
          </w:p>
        </w:tc>
      </w:tr>
      <w:tr w:rsidR="007638C8" w:rsidRPr="00BE2D4C" w:rsidTr="004607DF">
        <w:trPr>
          <w:trHeight w:val="113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2A3268" w:rsidRDefault="007638C8" w:rsidP="002647B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2A3268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2A3268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wnioskodawcy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2A3268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2A3268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Całkowita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wartość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projektu (PLN)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2A3268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Dofinansowanie</w:t>
            </w: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(PLN)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2A3268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Wnioskowane dofinansowanie z EFRR (PLN)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2A3268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Dofinansowanie z EFRR narastająco (PLN)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C8" w:rsidRPr="002A3268" w:rsidRDefault="007638C8" w:rsidP="007638C8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26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BE2D4C" w:rsidRPr="00BE2D4C" w:rsidTr="004607DF">
        <w:trPr>
          <w:trHeight w:val="12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4C" w:rsidRPr="00155CED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RPLD.06.02.01-10-0011/20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019F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Przedsiębiorstwo Gospodarki Komunalnej „Termy Uniejów” Sp. z o.</w:t>
            </w:r>
            <w:proofErr w:type="gramStart"/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o</w:t>
            </w:r>
            <w:proofErr w:type="gramEnd"/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w</w:t>
            </w:r>
            <w:proofErr w:type="gramEnd"/>
            <w:r w:rsidR="00B019F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Uniejowie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Wykorzystanie potencjału turystyczno-rekreacyjnego gminy Uniejów poprzez rozbudowę basenów termaln</w:t>
            </w:r>
            <w:bookmarkStart w:id="0" w:name="_GoBack"/>
            <w:bookmarkEnd w:id="0"/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11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258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313,00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216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075,00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216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075,00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216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075,00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90,00%</w:t>
            </w:r>
          </w:p>
        </w:tc>
      </w:tr>
      <w:tr w:rsidR="00BE2D4C" w:rsidRPr="00BE2D4C" w:rsidTr="004607DF">
        <w:trPr>
          <w:trHeight w:val="12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4C" w:rsidRPr="00155CED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RPLD.06.02.01-10-0014/20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019F6" w:rsidP="00BE2D4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Turystyka Patyki Spółka z </w:t>
            </w:r>
            <w:r w:rsidR="00BE2D4C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ograniczoną odpowiedzialnością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Rozwój gospodarki turystycznej poprzez budowę kompleksu turystycznego Patyki oraz zakup wyposażenia niezbędnego do świadczenia usług sportowych i wielofunkcyjnych usług rekreacyjnych w celu wprowadzenia innowacyjnych usług turystycznych wykorzystujących potencjał endogeniczny gminy Zelów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409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369,03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695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154,60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695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154,60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9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911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229,60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86,36%</w:t>
            </w:r>
          </w:p>
        </w:tc>
      </w:tr>
      <w:tr w:rsidR="00BE2D4C" w:rsidRPr="00BE2D4C" w:rsidTr="004607DF">
        <w:trPr>
          <w:trHeight w:val="5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D4C" w:rsidRPr="00155CED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RPLD.06.02.01-10-0034/20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Gmina Koluszki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</w:t>
            </w:r>
            <w:r w:rsidR="00A07A4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ozwój gospodarki turystycznej w 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miejscowości Lisowice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003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4073,69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373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929,72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373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929,72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16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285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159,32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86,36%</w:t>
            </w:r>
          </w:p>
        </w:tc>
      </w:tr>
      <w:tr w:rsidR="00BE2D4C" w:rsidRPr="00BE2D4C" w:rsidTr="004607DF">
        <w:trPr>
          <w:trHeight w:val="84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155CED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BE2D4C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RPLD.06.02.01-10-0037/20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Miasto Radomsko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Podniesienie atrakcyjności turystycznej Miasta Radomska poprzez stworzenie przestrzeni rekreacyjno-wypoczynkowej "Glinianki"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13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175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170,58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516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507,48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178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686,92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23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463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846,24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84,55%</w:t>
            </w:r>
          </w:p>
        </w:tc>
      </w:tr>
      <w:tr w:rsidR="00BE2D4C" w:rsidRPr="00BE2D4C" w:rsidTr="004607DF">
        <w:trPr>
          <w:trHeight w:val="9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155CED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RPLD.06.02.01-10-0028/20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Sieradzkie Kruszywa Mineralne Sp. z.</w:t>
            </w:r>
            <w:proofErr w:type="gramStart"/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o</w:t>
            </w:r>
            <w:proofErr w:type="gramEnd"/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.</w:t>
            </w:r>
            <w:proofErr w:type="gramStart"/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o</w:t>
            </w:r>
            <w:proofErr w:type="gramEnd"/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Rozwój gospodarki turystycznej poprzez budow</w:t>
            </w:r>
            <w:r w:rsidR="00A07A4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ę 10 domków letniskowych wraz z 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zaple</w:t>
            </w:r>
            <w:r w:rsidR="00A07A4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czem rekreacyjno-turystycznym w 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Ostrowie Warckim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9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132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258,00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112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330,00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112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330,00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27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576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176,24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84,55%</w:t>
            </w:r>
          </w:p>
        </w:tc>
      </w:tr>
      <w:tr w:rsidR="00BE2D4C" w:rsidRPr="00BE2D4C" w:rsidTr="004607DF">
        <w:trPr>
          <w:trHeight w:val="5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155CED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RPLD.06.02.01-10-0033/20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„KŁOS” sp. z o.</w:t>
            </w:r>
            <w:proofErr w:type="gramStart"/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o</w:t>
            </w:r>
            <w:proofErr w:type="gramEnd"/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Akademia Rekreacji, Edukacji i Sportu (ARES)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159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531,65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317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238,73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317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238,73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28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893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414,97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83,64%</w:t>
            </w:r>
          </w:p>
        </w:tc>
      </w:tr>
      <w:tr w:rsidR="00BE2D4C" w:rsidRPr="00BE2D4C" w:rsidTr="004607DF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155CED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RPLD.06.02.01-10-0010/20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Piotr Łuczak - P.H.U. "MACIEJ"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A07A4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Eco Bee </w:t>
            </w:r>
            <w:proofErr w:type="spellStart"/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Innovation</w:t>
            </w:r>
            <w:proofErr w:type="spellEnd"/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07A4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-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rozwój gospodarki turystycznej poprzez budowę obiektu wypoczynkowo – rekreacyjnego w Uniejowie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842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470,00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010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650,00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010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650,00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32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904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064,97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83,64%</w:t>
            </w:r>
          </w:p>
        </w:tc>
      </w:tr>
      <w:tr w:rsidR="00BE2D4C" w:rsidRPr="00BE2D4C" w:rsidTr="004607DF">
        <w:trPr>
          <w:trHeight w:val="6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155CED" w:rsidRDefault="00BE2D4C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RPLD.06.02.01-10-0003/20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Gmina Uniejów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Utworzenie interaktywnego punktu turystyki geotermalnej w Uniejowie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270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796,00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355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863,75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355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863,75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36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259</w:t>
            </w:r>
            <w:r w:rsidR="00041881"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 xml:space="preserve">928,72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pacing w:after="0" w:line="240" w:lineRule="auto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83,18%</w:t>
            </w:r>
          </w:p>
        </w:tc>
      </w:tr>
      <w:tr w:rsidR="00BE2D4C" w:rsidRPr="00BE2D4C" w:rsidTr="004607DF">
        <w:trPr>
          <w:trHeight w:val="11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155CED" w:rsidRDefault="00041881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RPLD.06.02.01-10-0009/20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MĄCZKA MARIUSZ P.H.U. "PARTNER"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Rozwój gospodarki turystycznej województwa łódzkiego </w:t>
            </w:r>
            <w:r w:rsidR="00A07A4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poprzez realizację inwestycji w </w:t>
            </w: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nowoczesną infrastrukturę agroturystyczną w Gminie Bolesławiec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1 778 904,72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1 082 008,20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1 082 008,20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37</w:t>
            </w:r>
            <w:r w:rsidR="00041881"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341</w:t>
            </w:r>
            <w:r w:rsidR="00041881"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936,92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80,00%</w:t>
            </w:r>
          </w:p>
        </w:tc>
      </w:tr>
      <w:tr w:rsidR="00BE2D4C" w:rsidRPr="00BE2D4C" w:rsidTr="004607DF">
        <w:trPr>
          <w:trHeight w:val="89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2D4C" w:rsidRPr="00155CED" w:rsidRDefault="00041881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RPLD.06.02.01-10-0024/20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ZAKŁAD UTRZYMANIA MIASTA Sp z o.</w:t>
            </w:r>
            <w:proofErr w:type="gramStart"/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o</w:t>
            </w:r>
            <w:proofErr w:type="gramEnd"/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Rozbudowa infrastruktury turystycznej Grabskiego Sioła szansą rozwoju turystyki </w:t>
            </w:r>
            <w:r w:rsidR="00A07A4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w </w:t>
            </w: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północno-wschodniej części województwa łódzkiego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1 753 359,05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829 053,11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829 053,11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38</w:t>
            </w:r>
            <w:r w:rsidR="00041881" w:rsidRPr="00155CED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170</w:t>
            </w:r>
            <w:r w:rsidR="00041881" w:rsidRPr="00155CED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 xml:space="preserve"> </w:t>
            </w: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990,03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4C" w:rsidRPr="00155CED" w:rsidRDefault="00BE2D4C" w:rsidP="0004188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80,00%</w:t>
            </w:r>
          </w:p>
        </w:tc>
      </w:tr>
      <w:tr w:rsidR="00155CED" w:rsidRPr="00BE2D4C" w:rsidTr="004607DF">
        <w:trPr>
          <w:trHeight w:val="80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5CED" w:rsidRPr="00155CED" w:rsidRDefault="00155CED" w:rsidP="002647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ED" w:rsidRPr="00155CED" w:rsidRDefault="00155CED" w:rsidP="00155CED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RPLD.06.02.01-10-0030/20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ED" w:rsidRPr="00155CED" w:rsidRDefault="00155CED" w:rsidP="00155CED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SUPERFALA Spółka z ograniczoną odpowiedzialnością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ED" w:rsidRPr="00155CED" w:rsidRDefault="00155CED" w:rsidP="00155CED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Rozwój gospodarki turystycznej poprzez rozbudowę obiektu turystycznego hotelu </w:t>
            </w:r>
            <w:proofErr w:type="spellStart"/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Superfala</w:t>
            </w:r>
            <w:proofErr w:type="spellEnd"/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w Ostrowie Warckim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ED" w:rsidRPr="00155CED" w:rsidRDefault="00155CED" w:rsidP="00155CE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8 432 388,00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ED" w:rsidRPr="00155CED" w:rsidRDefault="00155CED" w:rsidP="00155CE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3 135 420,00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ED" w:rsidRPr="00155CED" w:rsidRDefault="00155CED" w:rsidP="00155CE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3 135 420,00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ED" w:rsidRPr="00155CED" w:rsidRDefault="00155CED" w:rsidP="00155CE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pl-PL"/>
              </w:rPr>
              <w:t>41 306 410,03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ED" w:rsidRPr="00155CED" w:rsidRDefault="00155CED" w:rsidP="00155CED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55C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78,18%</w:t>
            </w:r>
          </w:p>
        </w:tc>
      </w:tr>
      <w:tr w:rsidR="00AC0711" w:rsidRPr="002A3268" w:rsidTr="0046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Pr="00DD4D35" w:rsidRDefault="00AC0711" w:rsidP="002647B8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DD4D35">
              <w:rPr>
                <w:rFonts w:ascii="Arial Narrow" w:hAnsi="Arial Narrow" w:cs="Arial"/>
                <w:sz w:val="20"/>
                <w:szCs w:val="20"/>
                <w:lang w:eastAsia="pl-PL"/>
              </w:rPr>
              <w:t>1</w:t>
            </w:r>
            <w:r w:rsidR="002647B8">
              <w:rPr>
                <w:rFonts w:ascii="Arial Narrow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RPLD.06.02.01-10-0027/20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BMH Bolesław Mostowski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Rozbudowa obiektu hotelowego w celu wprowadzenia nowych usług turystycznych wykorzystujących potencjał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endogeniczny doliny rzeki Bzury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C071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6 144 905,64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2 995 070,41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2 995 070,41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44 301 480,44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76,36%</w:t>
            </w:r>
          </w:p>
        </w:tc>
      </w:tr>
      <w:tr w:rsidR="00AC0711" w:rsidRPr="002A3268" w:rsidTr="0046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Pr="00DD4D35" w:rsidRDefault="002647B8" w:rsidP="002647B8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RPLD.06.02.01-10-0002/20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Gmina Opoczno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Opoczno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z</w:t>
            </w: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alew pełen energii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C071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3 104 847,74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1 869 800,50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1 869 800,50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Default="00AC0711" w:rsidP="00AC0711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46 171 280,94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11" w:rsidRPr="00DD4D35" w:rsidRDefault="00AC0711" w:rsidP="00AC071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76,36%</w:t>
            </w:r>
          </w:p>
        </w:tc>
      </w:tr>
      <w:tr w:rsidR="00214072" w:rsidRPr="002A3268" w:rsidTr="0046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RPLD.06.02.01-10-0012/20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Agencja Wydarzeń Artystycznych „Pro Cinema” ”Kino Charlie” Sławomir Fijałkowski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Przebudowa Kina Charlie w Łodzi na potrzeby promocji dziedzictwa filmowego Łodzi i regionu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1 224 403,50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846 132,50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846 132,50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72" w:rsidRPr="002647B8" w:rsidRDefault="00A616DF" w:rsidP="00E25E4C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47 017 413,44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75,45%</w:t>
            </w:r>
          </w:p>
        </w:tc>
      </w:tr>
      <w:tr w:rsidR="00214072" w:rsidRPr="002A3268" w:rsidTr="0046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3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RPLD.06.02.01-10-0013/20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Gmina Warta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Zagospodarowanie terenu przy ul.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T</w:t>
            </w: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arnowskiego w Warcie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2 388 111,21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1 650 320,75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1 650 320,75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214072" w:rsidRPr="002647B8" w:rsidRDefault="00A616DF" w:rsidP="00E25E4C">
            <w:pPr>
              <w:spacing w:after="0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48 667 734,19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214072" w:rsidRPr="00DD4D35" w:rsidRDefault="00214072" w:rsidP="00E25E4C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75,45%</w:t>
            </w:r>
          </w:p>
        </w:tc>
      </w:tr>
      <w:tr w:rsidR="00AB01C4" w:rsidRPr="002A3268" w:rsidTr="0046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AB01C4" w:rsidRPr="00DD4D35" w:rsidRDefault="00AB01C4" w:rsidP="00AB01C4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B01C4" w:rsidRPr="00DD4D35" w:rsidRDefault="00AB01C4" w:rsidP="00AB01C4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RPLD.06.02.01-10-0025/20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AB01C4" w:rsidRPr="00DD4D35" w:rsidRDefault="00AB01C4" w:rsidP="00AB01C4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Gmina Rawa Mazowiecka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1C4" w:rsidRPr="00DD4D35" w:rsidRDefault="00AB01C4" w:rsidP="00AB01C4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Szlakiem dziedzictwa Gminy Rawa Mazowiecka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01C4" w:rsidRPr="00DD4D35" w:rsidRDefault="00AB01C4" w:rsidP="00AB01C4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3 303 234,80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B01C4" w:rsidRPr="00DD4D35" w:rsidRDefault="00AB01C4" w:rsidP="00AB01C4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2 256 681,30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B01C4" w:rsidRPr="00DD4D35" w:rsidRDefault="00AB01C4" w:rsidP="00AB01C4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2 256 681,30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AB01C4" w:rsidRPr="002647B8" w:rsidRDefault="00887E3F" w:rsidP="00AB01C4">
            <w:pPr>
              <w:spacing w:after="0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50 924 415,49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AB01C4" w:rsidRPr="00DD4D35" w:rsidRDefault="00AB01C4" w:rsidP="00AB01C4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73,28%</w:t>
            </w:r>
          </w:p>
        </w:tc>
      </w:tr>
      <w:tr w:rsidR="007B45F0" w:rsidRPr="002A3268" w:rsidTr="0046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B45F0" w:rsidRDefault="007B45F0" w:rsidP="007B45F0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45F0" w:rsidRPr="00DD4D35" w:rsidRDefault="007B45F0" w:rsidP="007B45F0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08</w:t>
            </w: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/20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7B45F0" w:rsidRPr="00DD4D35" w:rsidRDefault="007B45F0" w:rsidP="007B45F0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Gmina Andrespol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45F0" w:rsidRPr="00D8250A" w:rsidRDefault="007B45F0" w:rsidP="007B45F0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250A">
              <w:rPr>
                <w:rFonts w:ascii="Arial Narrow" w:eastAsia="Calibri" w:hAnsi="Arial Narrow" w:cs="Arial"/>
                <w:bCs/>
                <w:sz w:val="20"/>
                <w:szCs w:val="20"/>
                <w:lang w:eastAsia="en-US"/>
              </w:rPr>
              <w:t>Budowa infrastruktury rekreacyjnej na terenie Gminy Andrespol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45F0" w:rsidRPr="00DD4D35" w:rsidRDefault="007B45F0" w:rsidP="007B45F0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250A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15 738 060,51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B45F0" w:rsidRPr="00DD4D35" w:rsidRDefault="007B45F0" w:rsidP="007B45F0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250A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7 269 682,93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B45F0" w:rsidRPr="00DD4D35" w:rsidRDefault="007B45F0" w:rsidP="007B45F0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8250A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7 269 682,93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7B45F0" w:rsidRPr="00680ED9" w:rsidRDefault="007B45F0" w:rsidP="00680ED9">
            <w:pPr>
              <w:spacing w:after="0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680ED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58 194 098,42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B45F0" w:rsidRPr="00DD4D35" w:rsidRDefault="007B45F0" w:rsidP="007B45F0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72,72</w:t>
            </w: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%</w:t>
            </w:r>
          </w:p>
        </w:tc>
      </w:tr>
      <w:tr w:rsidR="007B45F0" w:rsidRPr="002A3268" w:rsidTr="0046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7B45F0" w:rsidRDefault="007B45F0" w:rsidP="007B45F0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45F0" w:rsidRPr="00DD4D35" w:rsidRDefault="007B45F0" w:rsidP="007B45F0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07</w:t>
            </w: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/20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7B45F0" w:rsidRPr="00DD4D35" w:rsidRDefault="007B45F0" w:rsidP="007B45F0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Miasto Łęczyca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45F0" w:rsidRPr="00DD4D35" w:rsidRDefault="007B45F0" w:rsidP="007B45F0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Podniesienie atrakcyjności infrastruktury turystycznej miasta Łęczyca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45F0" w:rsidRPr="00DD4D35" w:rsidRDefault="007B45F0" w:rsidP="007B45F0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1 992 805,95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B45F0" w:rsidRPr="00DD4D35" w:rsidRDefault="007B45F0" w:rsidP="007B45F0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1 377 142,33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B45F0" w:rsidRPr="00DD4D35" w:rsidRDefault="007B45F0" w:rsidP="007B45F0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1 377 142,33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7B45F0" w:rsidRPr="00680ED9" w:rsidRDefault="007B45F0" w:rsidP="00680ED9">
            <w:pPr>
              <w:spacing w:after="0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680ED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59 571 240,75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7B45F0" w:rsidRPr="00DD4D35" w:rsidRDefault="007B45F0" w:rsidP="007B45F0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68,18%</w:t>
            </w:r>
          </w:p>
        </w:tc>
      </w:tr>
      <w:tr w:rsidR="004607DF" w:rsidRPr="002A3268" w:rsidTr="0046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7DF" w:rsidRPr="00DD4D35" w:rsidRDefault="004607DF" w:rsidP="000F4E01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DF" w:rsidRPr="00DD4D35" w:rsidRDefault="004607DF" w:rsidP="000F4E0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RPLD.06.02.01-10-0016/20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DF" w:rsidRPr="00DD4D35" w:rsidRDefault="004607DF" w:rsidP="000F4E0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Marcin Suchodolski MS Line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DF" w:rsidRPr="00DD4D35" w:rsidRDefault="004607DF" w:rsidP="000F4E0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napToGrid w:val="0"/>
                <w:sz w:val="20"/>
                <w:szCs w:val="20"/>
                <w:lang w:eastAsia="en-US"/>
              </w:rPr>
              <w:t>Szlakami ogrodnictwa województwa łódzkiego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DF" w:rsidRPr="004607DF" w:rsidRDefault="004607DF" w:rsidP="000F4E0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4607D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1 406 234,60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DF" w:rsidRPr="004607DF" w:rsidRDefault="004607DF" w:rsidP="000F4E0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4607D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927 967,00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DF" w:rsidRPr="004607DF" w:rsidRDefault="004607DF" w:rsidP="000F4E0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4607D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927 967,00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7DF" w:rsidRDefault="004607DF" w:rsidP="000F4E01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60 499 207,75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7DF" w:rsidRPr="00DD4D35" w:rsidRDefault="004607DF" w:rsidP="000F4E0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65,45%</w:t>
            </w:r>
          </w:p>
        </w:tc>
      </w:tr>
      <w:tr w:rsidR="004607DF" w:rsidRPr="002A3268" w:rsidTr="00460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4607DF" w:rsidRPr="00DD4D35" w:rsidRDefault="004607DF" w:rsidP="000F4E01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4607DF" w:rsidRPr="00DD4D35" w:rsidRDefault="004607DF" w:rsidP="000F4E0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RPLD.06.02.01-10-0001/20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4607DF" w:rsidRPr="00DD4D35" w:rsidRDefault="004607DF" w:rsidP="000F4E0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Gmina Daszyna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07DF" w:rsidRPr="00DD4D35" w:rsidRDefault="004607DF" w:rsidP="000F4E01">
            <w:pPr>
              <w:suppressAutoHyphens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Przystosowanie budynku Mazew 11 oraz części budynku Daszyna 40 do pełnienia funkcji turystycznych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7DF" w:rsidRPr="004607DF" w:rsidRDefault="004607DF" w:rsidP="000F4E0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4607D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1 606 864,60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607DF" w:rsidRPr="004607DF" w:rsidRDefault="004607DF" w:rsidP="000F4E0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4607D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1 043 550,70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607DF" w:rsidRPr="004607DF" w:rsidRDefault="004607DF" w:rsidP="000F4E0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4607D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1 043 550,70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4607DF" w:rsidRDefault="004607DF" w:rsidP="000F4E01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61 542 758,45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4607DF" w:rsidRPr="00DD4D35" w:rsidRDefault="004607DF" w:rsidP="000F4E01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DD4D3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64,55%</w:t>
            </w:r>
          </w:p>
        </w:tc>
      </w:tr>
      <w:tr w:rsidR="00680ED9" w:rsidRPr="00BE2D4C" w:rsidTr="004607DF">
        <w:trPr>
          <w:trHeight w:val="551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ED9" w:rsidRPr="00155CED" w:rsidRDefault="00680ED9" w:rsidP="00680ED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D9" w:rsidRPr="00680ED9" w:rsidRDefault="004607DF" w:rsidP="00680ED9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115 156 102,27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D9" w:rsidRPr="00680ED9" w:rsidRDefault="004607DF" w:rsidP="00680ED9">
            <w:pPr>
              <w:spacing w:after="0"/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61 880 579,01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D9" w:rsidRPr="00680ED9" w:rsidRDefault="004607DF" w:rsidP="00680ED9">
            <w:pPr>
              <w:spacing w:after="0"/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4607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61 542 758,45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9" w:rsidRPr="00680ED9" w:rsidRDefault="00680ED9" w:rsidP="00680ED9">
            <w:pPr>
              <w:spacing w:after="0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680ED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9" w:rsidRPr="00155CED" w:rsidRDefault="00680ED9" w:rsidP="00680ED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55CED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- </w:t>
            </w:r>
          </w:p>
        </w:tc>
      </w:tr>
    </w:tbl>
    <w:p w:rsidR="002B52AB" w:rsidRDefault="002B52AB" w:rsidP="00AE6FBC"/>
    <w:sectPr w:rsidR="002B52AB" w:rsidSect="00AE6FBC">
      <w:headerReference w:type="default" r:id="rId9"/>
      <w:pgSz w:w="16837" w:h="11905" w:orient="landscape"/>
      <w:pgMar w:top="709" w:right="1134" w:bottom="1134" w:left="1134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B2" w:rsidRDefault="007360B2" w:rsidP="007360B2">
      <w:pPr>
        <w:spacing w:after="0" w:line="240" w:lineRule="auto"/>
      </w:pPr>
      <w:r>
        <w:separator/>
      </w:r>
    </w:p>
  </w:endnote>
  <w:endnote w:type="continuationSeparator" w:id="0">
    <w:p w:rsidR="007360B2" w:rsidRDefault="007360B2" w:rsidP="0073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B2" w:rsidRDefault="007360B2" w:rsidP="007360B2">
      <w:pPr>
        <w:spacing w:after="0" w:line="240" w:lineRule="auto"/>
      </w:pPr>
      <w:r>
        <w:separator/>
      </w:r>
    </w:p>
  </w:footnote>
  <w:footnote w:type="continuationSeparator" w:id="0">
    <w:p w:rsidR="007360B2" w:rsidRDefault="007360B2" w:rsidP="0073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58" w:rsidRPr="007360B2" w:rsidRDefault="00AE6FBC" w:rsidP="002870D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5424"/>
    <w:multiLevelType w:val="hybridMultilevel"/>
    <w:tmpl w:val="4A588B26"/>
    <w:lvl w:ilvl="0" w:tplc="B8E6D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04ED2"/>
    <w:multiLevelType w:val="hybridMultilevel"/>
    <w:tmpl w:val="2D28B26E"/>
    <w:lvl w:ilvl="0" w:tplc="3E825A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02A73"/>
    <w:multiLevelType w:val="hybridMultilevel"/>
    <w:tmpl w:val="CBEE0AC0"/>
    <w:lvl w:ilvl="0" w:tplc="392E036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8A2CF4"/>
    <w:multiLevelType w:val="hybridMultilevel"/>
    <w:tmpl w:val="42B8E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4E"/>
    <w:rsid w:val="0003076E"/>
    <w:rsid w:val="00032FC2"/>
    <w:rsid w:val="00037F8B"/>
    <w:rsid w:val="000409DD"/>
    <w:rsid w:val="00041881"/>
    <w:rsid w:val="000B64C5"/>
    <w:rsid w:val="000C13DC"/>
    <w:rsid w:val="000E2D7C"/>
    <w:rsid w:val="00105CF5"/>
    <w:rsid w:val="00133658"/>
    <w:rsid w:val="00155CED"/>
    <w:rsid w:val="00191E76"/>
    <w:rsid w:val="001B660C"/>
    <w:rsid w:val="001B75F7"/>
    <w:rsid w:val="001E4C97"/>
    <w:rsid w:val="001F782B"/>
    <w:rsid w:val="00214072"/>
    <w:rsid w:val="002472AD"/>
    <w:rsid w:val="002647B8"/>
    <w:rsid w:val="002870DA"/>
    <w:rsid w:val="002A3268"/>
    <w:rsid w:val="002B52AB"/>
    <w:rsid w:val="00343E8E"/>
    <w:rsid w:val="003463A6"/>
    <w:rsid w:val="003A3648"/>
    <w:rsid w:val="003D329E"/>
    <w:rsid w:val="003E6E23"/>
    <w:rsid w:val="003E7C50"/>
    <w:rsid w:val="004047D6"/>
    <w:rsid w:val="004174DD"/>
    <w:rsid w:val="00424807"/>
    <w:rsid w:val="00434865"/>
    <w:rsid w:val="00447EA7"/>
    <w:rsid w:val="004607DF"/>
    <w:rsid w:val="00466D46"/>
    <w:rsid w:val="00484A10"/>
    <w:rsid w:val="004A0891"/>
    <w:rsid w:val="004A19C8"/>
    <w:rsid w:val="004E497C"/>
    <w:rsid w:val="004E599B"/>
    <w:rsid w:val="005143FD"/>
    <w:rsid w:val="00524C15"/>
    <w:rsid w:val="00544D4E"/>
    <w:rsid w:val="0055029F"/>
    <w:rsid w:val="00562556"/>
    <w:rsid w:val="00593843"/>
    <w:rsid w:val="005B3B51"/>
    <w:rsid w:val="005C2810"/>
    <w:rsid w:val="005C667B"/>
    <w:rsid w:val="005E29AC"/>
    <w:rsid w:val="005E3F56"/>
    <w:rsid w:val="00620442"/>
    <w:rsid w:val="00641F30"/>
    <w:rsid w:val="006552BB"/>
    <w:rsid w:val="006756CD"/>
    <w:rsid w:val="00680ED9"/>
    <w:rsid w:val="0068496B"/>
    <w:rsid w:val="006C480C"/>
    <w:rsid w:val="006E0FE7"/>
    <w:rsid w:val="00706F2D"/>
    <w:rsid w:val="00716693"/>
    <w:rsid w:val="007360B2"/>
    <w:rsid w:val="007638C8"/>
    <w:rsid w:val="007B45F0"/>
    <w:rsid w:val="007E2E51"/>
    <w:rsid w:val="007E644A"/>
    <w:rsid w:val="00824D8C"/>
    <w:rsid w:val="00887D70"/>
    <w:rsid w:val="00887E3F"/>
    <w:rsid w:val="009061A2"/>
    <w:rsid w:val="009256E6"/>
    <w:rsid w:val="009B6F2C"/>
    <w:rsid w:val="009C71D4"/>
    <w:rsid w:val="009F49B4"/>
    <w:rsid w:val="00A07A4D"/>
    <w:rsid w:val="00A616DF"/>
    <w:rsid w:val="00A653C8"/>
    <w:rsid w:val="00A85C9A"/>
    <w:rsid w:val="00AB01C4"/>
    <w:rsid w:val="00AB1CD1"/>
    <w:rsid w:val="00AC0711"/>
    <w:rsid w:val="00AC41F7"/>
    <w:rsid w:val="00AC5763"/>
    <w:rsid w:val="00AE6FBC"/>
    <w:rsid w:val="00AF1356"/>
    <w:rsid w:val="00B019F6"/>
    <w:rsid w:val="00B26E0F"/>
    <w:rsid w:val="00B274D9"/>
    <w:rsid w:val="00B30C6F"/>
    <w:rsid w:val="00B46D27"/>
    <w:rsid w:val="00B51733"/>
    <w:rsid w:val="00B8151B"/>
    <w:rsid w:val="00B94589"/>
    <w:rsid w:val="00BA0C72"/>
    <w:rsid w:val="00BE2D4C"/>
    <w:rsid w:val="00C25A1F"/>
    <w:rsid w:val="00C45FF4"/>
    <w:rsid w:val="00C804C4"/>
    <w:rsid w:val="00C95BF6"/>
    <w:rsid w:val="00CA03F9"/>
    <w:rsid w:val="00CA639B"/>
    <w:rsid w:val="00CB5527"/>
    <w:rsid w:val="00CD13C9"/>
    <w:rsid w:val="00D21CD1"/>
    <w:rsid w:val="00D3568D"/>
    <w:rsid w:val="00D36C0A"/>
    <w:rsid w:val="00D375E5"/>
    <w:rsid w:val="00D4129E"/>
    <w:rsid w:val="00D70599"/>
    <w:rsid w:val="00DC7A10"/>
    <w:rsid w:val="00DD4D35"/>
    <w:rsid w:val="00E24B66"/>
    <w:rsid w:val="00E60B54"/>
    <w:rsid w:val="00E75E0C"/>
    <w:rsid w:val="00E87F48"/>
    <w:rsid w:val="00EC1B79"/>
    <w:rsid w:val="00F23379"/>
    <w:rsid w:val="00F34A25"/>
    <w:rsid w:val="00F429A0"/>
    <w:rsid w:val="00FD74DF"/>
    <w:rsid w:val="00FF7996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BC59"/>
  <w15:chartTrackingRefBased/>
  <w15:docId w15:val="{63F6FA36-BDFE-4FF6-AE4E-4E121996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D4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D4E"/>
    <w:pPr>
      <w:ind w:left="720"/>
      <w:contextualSpacing/>
    </w:pPr>
  </w:style>
  <w:style w:type="paragraph" w:styleId="Nagwek">
    <w:name w:val="header"/>
    <w:basedOn w:val="Normalny"/>
    <w:next w:val="Tekstpodstawowy"/>
    <w:link w:val="NagwekZnak"/>
    <w:rsid w:val="009B6F2C"/>
    <w:pPr>
      <w:keepNext/>
      <w:widowControl w:val="0"/>
      <w:shd w:val="clear" w:color="auto" w:fill="FFFFFF"/>
      <w:spacing w:before="240" w:after="120" w:line="240" w:lineRule="auto"/>
      <w:textAlignment w:val="baseline"/>
    </w:pPr>
    <w:rPr>
      <w:rFonts w:ascii="Arial" w:eastAsia="MS Gothic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9B6F2C"/>
    <w:rPr>
      <w:rFonts w:ascii="Arial" w:eastAsia="MS Gothic" w:hAnsi="Arial" w:cs="Tahoma"/>
      <w:sz w:val="28"/>
      <w:szCs w:val="28"/>
      <w:shd w:val="clear" w:color="auto" w:fill="FFFFFF"/>
      <w:lang w:eastAsia="pl-PL"/>
    </w:rPr>
  </w:style>
  <w:style w:type="paragraph" w:customStyle="1" w:styleId="Zawartotabeli">
    <w:name w:val="Zawartość tabeli"/>
    <w:basedOn w:val="Normalny"/>
    <w:qFormat/>
    <w:rsid w:val="009B6F2C"/>
    <w:pPr>
      <w:keepNext/>
      <w:widowControl w:val="0"/>
      <w:suppressLineNumbers/>
      <w:shd w:val="clear" w:color="auto" w:fill="FFFFFF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6F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6F2C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0B2"/>
    <w:rPr>
      <w:rFonts w:ascii="Calibri" w:eastAsia="Times New Roman" w:hAnsi="Calibri" w:cs="Calibri"/>
      <w:lang w:eastAsia="ar-SA"/>
    </w:rPr>
  </w:style>
  <w:style w:type="character" w:customStyle="1" w:styleId="Domylnaczcionkaakapitu1">
    <w:name w:val="Domyślna czcionka akapitu1"/>
    <w:rsid w:val="006552BB"/>
  </w:style>
  <w:style w:type="paragraph" w:styleId="Tekstdymka">
    <w:name w:val="Balloon Text"/>
    <w:basedOn w:val="Normalny"/>
    <w:link w:val="TekstdymkaZnak"/>
    <w:uiPriority w:val="99"/>
    <w:semiHidden/>
    <w:unhideWhenUsed/>
    <w:rsid w:val="00B2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E0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0B6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ntspan">
    <w:name w:val="hintspan"/>
    <w:basedOn w:val="Domylnaczcionkaakapitu"/>
    <w:rsid w:val="005C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BCA03-5046-4DC6-8467-A1D6E59C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Kowalow</dc:creator>
  <cp:keywords/>
  <dc:description/>
  <cp:lastModifiedBy>Agnieszka Adamczewska</cp:lastModifiedBy>
  <cp:revision>2</cp:revision>
  <cp:lastPrinted>2021-11-03T11:05:00Z</cp:lastPrinted>
  <dcterms:created xsi:type="dcterms:W3CDTF">2021-11-16T07:41:00Z</dcterms:created>
  <dcterms:modified xsi:type="dcterms:W3CDTF">2021-11-16T07:41:00Z</dcterms:modified>
</cp:coreProperties>
</file>