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</w:t>
      </w:r>
      <w:r w:rsidR="00D14328">
        <w:rPr>
          <w:rFonts w:ascii="Arial" w:hAnsi="Arial" w:cs="Arial"/>
          <w:b w:val="0"/>
          <w:sz w:val="24"/>
          <w:szCs w:val="24"/>
        </w:rPr>
        <w:t xml:space="preserve">boru: </w:t>
      </w:r>
      <w:r w:rsidR="005B24FE">
        <w:rPr>
          <w:rFonts w:ascii="Arial" w:hAnsi="Arial" w:cs="Arial"/>
          <w:b w:val="0"/>
          <w:sz w:val="24"/>
          <w:szCs w:val="24"/>
        </w:rPr>
        <w:t>RPLD.13.03.00-IZ.00-10-002</w:t>
      </w:r>
      <w:r w:rsidR="00256FE0" w:rsidRPr="00256FE0">
        <w:rPr>
          <w:rFonts w:ascii="Arial" w:hAnsi="Arial" w:cs="Arial"/>
          <w:b w:val="0"/>
          <w:sz w:val="24"/>
          <w:szCs w:val="24"/>
        </w:rPr>
        <w:t>/22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256FE0" w:rsidRPr="00E42790">
        <w:rPr>
          <w:rFonts w:ascii="Arial" w:hAnsi="Arial" w:cs="Arial"/>
          <w:b/>
        </w:rPr>
        <w:t>31.08.2022 r</w:t>
      </w:r>
      <w:r w:rsidR="00256FE0" w:rsidRPr="008925C4">
        <w:rPr>
          <w:rFonts w:ascii="Arial" w:hAnsi="Arial" w:cs="Arial"/>
          <w:b/>
        </w:rPr>
        <w:t xml:space="preserve">. </w:t>
      </w:r>
      <w:r w:rsidRPr="003823F8">
        <w:rPr>
          <w:rFonts w:ascii="Arial" w:hAnsi="Arial" w:cs="Arial"/>
        </w:rPr>
        <w:t>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</w:t>
      </w:r>
      <w:r w:rsidR="00A843E6" w:rsidRPr="00A843E6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177A85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>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256FE0" w:rsidRDefault="000900EF" w:rsidP="00256FE0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="00B45FBF" w:rsidRPr="00B45FBF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B45FBF" w:rsidRPr="00B45FBF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</w:rPr>
        <w:t xml:space="preserve">w SZOOP na lata 2014-2020. </w:t>
      </w:r>
    </w:p>
    <w:p w:rsidR="00BA5B09" w:rsidRPr="00BA5B09" w:rsidRDefault="00F549EC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F549EC">
        <w:rPr>
          <w:rFonts w:ascii="Arial" w:eastAsia="Calibri" w:hAnsi="Arial" w:cs="Arial"/>
          <w:color w:val="000000"/>
        </w:rPr>
        <w:t xml:space="preserve">Nabór projektu może dotyczyć projektu hybrydowego w rozumieniu art. 34 ustawy </w:t>
      </w:r>
      <w:r w:rsidR="00BA5B09" w:rsidRPr="00BA5B09">
        <w:rPr>
          <w:rFonts w:ascii="Arial" w:eastAsia="Calibri" w:hAnsi="Arial" w:cs="Arial"/>
          <w:color w:val="000000"/>
        </w:rPr>
        <w:t>z dnia 11 lipca 2014 r. o zasadach realizacji programów w zakresie polityki spójności finansowanych w perspektywie finansowej 2014-2020</w:t>
      </w:r>
      <w:r w:rsidR="00BA5B09"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562463" w:rsidRPr="00562463">
        <w:rPr>
          <w:rFonts w:ascii="Arial" w:hAnsi="Arial" w:cs="Arial"/>
        </w:rPr>
        <w:t xml:space="preserve">działania </w:t>
      </w:r>
      <w:r w:rsidR="00256FE0" w:rsidRPr="008925C4">
        <w:rPr>
          <w:rFonts w:ascii="Arial" w:hAnsi="Arial" w:cs="Arial"/>
        </w:rPr>
        <w:t>XIII.3 REACT-EU dla zdrowia</w:t>
      </w:r>
      <w:r w:rsidR="00256FE0" w:rsidRPr="0095110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 xml:space="preserve">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B254CF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B254CF">
        <w:rPr>
          <w:rFonts w:eastAsia="Calibri" w:cs="Times New Roman"/>
          <w:color w:val="auto"/>
          <w:lang w:eastAsia="en-US"/>
        </w:rPr>
        <w:t xml:space="preserve">Maksymalny poziom dofinansowania projektu w ramach naboru wynosi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 xml:space="preserve">,00% kosztów kwalifikowalnych projektu, w tym z EFRR – </w:t>
      </w:r>
      <w:r w:rsidR="00256FE0">
        <w:rPr>
          <w:rFonts w:eastAsia="Calibri"/>
          <w:color w:val="auto"/>
          <w:lang w:eastAsia="en-US"/>
        </w:rPr>
        <w:t>100</w:t>
      </w:r>
      <w:r w:rsidRPr="00B254CF">
        <w:rPr>
          <w:rFonts w:eastAsia="Calibri"/>
          <w:color w:val="auto"/>
          <w:lang w:eastAsia="en-US"/>
        </w:rPr>
        <w:t>,00% kosztów kwalifikowanych projektu</w:t>
      </w:r>
      <w:r w:rsidRPr="00B254CF">
        <w:rPr>
          <w:rStyle w:val="Pogrubienie"/>
          <w:rFonts w:cs="Arial"/>
          <w:bCs/>
        </w:rPr>
        <w:t xml:space="preserve"> </w:t>
      </w:r>
      <w:r w:rsidRPr="006F1BEF">
        <w:rPr>
          <w:rStyle w:val="Pogrubienie"/>
          <w:rFonts w:cs="Arial"/>
          <w:bCs/>
        </w:rPr>
        <w:t xml:space="preserve">zgodnie z </w:t>
      </w:r>
      <w:r w:rsidRPr="006F1BEF">
        <w:rPr>
          <w:b/>
        </w:rPr>
        <w:t>§ 3 pkt</w:t>
      </w:r>
      <w:r>
        <w:rPr>
          <w:b/>
        </w:rPr>
        <w:t xml:space="preserve">. </w:t>
      </w:r>
      <w:r w:rsidRPr="006F1BEF">
        <w:rPr>
          <w:b/>
        </w:rPr>
        <w:t>2 Wezwania do złożenia wniosku o dofinansowanie projektu</w:t>
      </w:r>
      <w:r w:rsidRPr="00B254CF">
        <w:rPr>
          <w:rFonts w:eastAsia="Calibri"/>
          <w:color w:val="auto"/>
          <w:lang w:eastAsia="en-US"/>
        </w:rPr>
        <w:t>. W przypadku projektów objętych pomocą publiczną lub pomocą de minimis poziom dofinansowania wynikać będzie z odrębnych przepisów prawnych, jednak nie może być wyższy niż poziom określony w niniejszym punkcie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>ze środków Europejskiego Funduszu Rozwoju Regionalnego wynosi</w:t>
      </w:r>
      <w:r w:rsidR="00256FE0">
        <w:rPr>
          <w:rFonts w:ascii="Arial" w:hAnsi="Arial" w:cs="Arial"/>
        </w:rPr>
        <w:t xml:space="preserve"> </w:t>
      </w:r>
      <w:r w:rsidR="000143F5">
        <w:rPr>
          <w:rFonts w:ascii="Arial" w:hAnsi="Arial" w:cs="Arial"/>
          <w:b/>
        </w:rPr>
        <w:t>15</w:t>
      </w:r>
      <w:r w:rsidR="00256FE0" w:rsidRPr="00256FE0">
        <w:rPr>
          <w:rFonts w:ascii="Arial" w:hAnsi="Arial" w:cs="Arial"/>
          <w:b/>
        </w:rPr>
        <w:t> 000 000,00</w:t>
      </w:r>
      <w:r w:rsidR="00256FE0" w:rsidRPr="00C06A59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  <w:b/>
        </w:rPr>
        <w:t>PLN</w:t>
      </w:r>
      <w:r w:rsidRPr="00177A85">
        <w:rPr>
          <w:rFonts w:ascii="Arial" w:hAnsi="Arial" w:cs="Arial"/>
        </w:rPr>
        <w:t xml:space="preserve">. 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0143F5">
        <w:rPr>
          <w:rFonts w:ascii="Arial" w:hAnsi="Arial" w:cs="Arial"/>
        </w:rPr>
        <w:t>15</w:t>
      </w:r>
      <w:bookmarkStart w:id="0" w:name="_GoBack"/>
      <w:bookmarkEnd w:id="0"/>
      <w:r w:rsidR="00256FE0" w:rsidRPr="00C06A59">
        <w:rPr>
          <w:rFonts w:ascii="Arial" w:hAnsi="Arial" w:cs="Arial"/>
        </w:rPr>
        <w:t xml:space="preserve"> 000 000,00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616594">
        <w:rPr>
          <w:rFonts w:ascii="Arial" w:hAnsi="Arial" w:cs="Arial"/>
        </w:rPr>
        <w:t>umowy</w:t>
      </w:r>
      <w:r w:rsidR="00FC73B0" w:rsidRPr="00AC6648">
        <w:rPr>
          <w:rFonts w:ascii="Arial" w:hAnsi="Arial" w:cs="Arial"/>
        </w:rPr>
        <w:t xml:space="preserve">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Ustawy z dnia 11 lipca 2014 r. o zasadach realizacji programów w zakresie polityki spójności finansowanych w perspektywie finansowej 2014-2020;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Regionalnego Programu Operacyjnego Województwa Łódzkiego na lata 2014-2020;</w:t>
      </w:r>
    </w:p>
    <w:p w:rsidR="00256FE0" w:rsidRPr="00256FE0" w:rsidRDefault="000143F5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hyperlink r:id="rId8" w:history="1">
        <w:r w:rsidR="00256FE0" w:rsidRPr="00256FE0">
          <w:rPr>
            <w:rStyle w:val="Hipercze"/>
            <w:rFonts w:ascii="Arial" w:eastAsiaTheme="majorEastAsia" w:hAnsi="Arial" w:cs="Arial"/>
          </w:rPr>
          <w:t>Szczegółowego opisu osi priorytetowych Regionalnego Programu Operacyjnego Województwa Łódzkiego na lata 2014-2020</w:t>
        </w:r>
      </w:hyperlink>
      <w:r w:rsidR="00256FE0" w:rsidRPr="00256FE0">
        <w:rPr>
          <w:rFonts w:ascii="Arial" w:hAnsi="Arial" w:cs="Arial"/>
        </w:rPr>
        <w:t xml:space="preserve">, </w:t>
      </w:r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 xml:space="preserve">Wytycznych dostępnych na stronie: </w:t>
      </w:r>
      <w:hyperlink r:id="rId9" w:anchor="/domyslne=1" w:history="1">
        <w:r w:rsidRPr="00256FE0">
          <w:rPr>
            <w:rStyle w:val="Hipercze"/>
            <w:rFonts w:ascii="Arial" w:eastAsiaTheme="majorEastAsia" w:hAnsi="Arial" w:cs="Arial"/>
          </w:rPr>
          <w:t>funduszeeuropejskie.gov.pl</w:t>
        </w:r>
      </w:hyperlink>
    </w:p>
    <w:p w:rsidR="00256FE0" w:rsidRPr="00256FE0" w:rsidRDefault="00256FE0" w:rsidP="00256FE0">
      <w:pPr>
        <w:numPr>
          <w:ilvl w:val="0"/>
          <w:numId w:val="18"/>
        </w:numPr>
        <w:spacing w:after="100" w:afterAutospacing="1" w:line="360" w:lineRule="auto"/>
        <w:ind w:left="714" w:hanging="357"/>
        <w:jc w:val="both"/>
        <w:rPr>
          <w:rFonts w:ascii="Arial" w:hAnsi="Arial" w:cs="Arial"/>
        </w:rPr>
      </w:pPr>
      <w:r w:rsidRPr="00256FE0">
        <w:rPr>
          <w:rFonts w:ascii="Arial" w:hAnsi="Arial" w:cs="Arial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5660A5" w:rsidRPr="005660A5" w:rsidRDefault="00CB7AF9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CB7AF9">
        <w:rPr>
          <w:rFonts w:ascii="Arial" w:hAnsi="Arial" w:cs="Arial"/>
        </w:rPr>
        <w:t xml:space="preserve">- </w:t>
      </w:r>
      <w:hyperlink r:id="rId10" w:history="1">
        <w:r w:rsidR="005660A5" w:rsidRPr="005660A5">
          <w:rPr>
            <w:rStyle w:val="Hipercze"/>
            <w:rFonts w:ascii="Arial" w:eastAsiaTheme="majorEastAsia" w:hAnsi="Arial" w:cs="Arial"/>
            <w:szCs w:val="18"/>
          </w:rPr>
          <w:t>„Poradnik przygotowania inwestycji z uwzględnieniem zmian klimatu, ich łagodzenia i przystosowania do tych zmian oraz odporności na klęski żywiołowe”</w:t>
        </w:r>
      </w:hyperlink>
    </w:p>
    <w:p w:rsidR="005660A5" w:rsidRPr="005660A5" w:rsidRDefault="005660A5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1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</w:p>
    <w:p w:rsidR="005660A5" w:rsidRPr="005660A5" w:rsidRDefault="005660A5" w:rsidP="005660A5">
      <w:pPr>
        <w:spacing w:line="360" w:lineRule="auto"/>
        <w:jc w:val="both"/>
        <w:rPr>
          <w:rFonts w:ascii="Arial" w:hAnsi="Arial" w:cs="Arial"/>
          <w:szCs w:val="18"/>
        </w:rPr>
      </w:pPr>
      <w:r w:rsidRPr="005660A5">
        <w:rPr>
          <w:rFonts w:ascii="Arial" w:hAnsi="Arial" w:cs="Arial"/>
          <w:szCs w:val="18"/>
        </w:rPr>
        <w:lastRenderedPageBreak/>
        <w:t xml:space="preserve">- </w:t>
      </w:r>
      <w:hyperlink r:id="rId12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5660A5" w:rsidRPr="005660A5" w:rsidRDefault="005660A5" w:rsidP="005660A5">
      <w:pPr>
        <w:spacing w:line="360" w:lineRule="auto"/>
        <w:jc w:val="both"/>
        <w:rPr>
          <w:rStyle w:val="Hipercze"/>
          <w:rFonts w:ascii="Arial" w:eastAsiaTheme="majorEastAsia" w:hAnsi="Arial" w:cs="Arial"/>
          <w:szCs w:val="18"/>
        </w:rPr>
      </w:pPr>
      <w:r w:rsidRPr="005660A5">
        <w:rPr>
          <w:rFonts w:ascii="Arial" w:hAnsi="Arial" w:cs="Arial"/>
          <w:szCs w:val="18"/>
        </w:rPr>
        <w:t xml:space="preserve">- </w:t>
      </w:r>
      <w:hyperlink r:id="rId13" w:history="1">
        <w:r w:rsidRPr="005660A5">
          <w:rPr>
            <w:rStyle w:val="Hipercze"/>
            <w:rFonts w:ascii="Arial" w:eastAsiaTheme="majorEastAsia" w:hAnsi="Arial" w:cs="Arial"/>
            <w:szCs w:val="18"/>
          </w:rPr>
          <w:t>„Podręcznik wnioskodawcy i beneficjenta programów polityki spójności 2014-2020 w zakresie informacji i promocji”</w:t>
        </w:r>
      </w:hyperlink>
      <w:r w:rsidRPr="005660A5">
        <w:rPr>
          <w:rFonts w:ascii="Arial" w:hAnsi="Arial"/>
        </w:rPr>
        <w:t xml:space="preserve"> </w:t>
      </w:r>
      <w:r w:rsidRPr="005660A5">
        <w:rPr>
          <w:rFonts w:ascii="Arial" w:hAnsi="Arial" w:cs="Arial"/>
          <w:szCs w:val="18"/>
        </w:rPr>
        <w:t xml:space="preserve">oraz informacje w zakresie promocji na stronie </w:t>
      </w:r>
      <w:hyperlink r:id="rId14" w:history="1">
        <w:r w:rsidRPr="005660A5">
          <w:rPr>
            <w:rStyle w:val="Hipercze"/>
            <w:rFonts w:ascii="Arial" w:eastAsiaTheme="majorEastAsia" w:hAnsi="Arial" w:cs="Arial"/>
            <w:szCs w:val="18"/>
          </w:rPr>
          <w:t>www.rpo.lodzkie.pl</w:t>
        </w:r>
      </w:hyperlink>
    </w:p>
    <w:p w:rsidR="005660A5" w:rsidRDefault="005660A5" w:rsidP="005660A5">
      <w:pPr>
        <w:pStyle w:val="Nagwek3"/>
        <w:spacing w:before="60" w:beforeAutospacing="0" w:after="60" w:afterAutospacing="0" w:line="360" w:lineRule="auto"/>
        <w:rPr>
          <w:rStyle w:val="Hipercze"/>
          <w:rFonts w:ascii="Arial" w:hAnsi="Arial" w:cs="Arial"/>
          <w:sz w:val="24"/>
          <w:szCs w:val="18"/>
        </w:rPr>
      </w:pPr>
      <w:r w:rsidRPr="005660A5">
        <w:rPr>
          <w:rStyle w:val="Hipercze"/>
          <w:rFonts w:ascii="Arial" w:eastAsiaTheme="majorEastAsia" w:hAnsi="Arial" w:cs="Arial"/>
          <w:sz w:val="24"/>
          <w:szCs w:val="18"/>
        </w:rPr>
        <w:t xml:space="preserve">- </w:t>
      </w:r>
      <w:hyperlink r:id="rId15" w:history="1">
        <w:r w:rsidRPr="005660A5">
          <w:rPr>
            <w:rStyle w:val="Hipercze"/>
            <w:rFonts w:ascii="Arial" w:hAnsi="Arial" w:cs="Arial"/>
            <w:b w:val="0"/>
            <w:sz w:val="24"/>
            <w:szCs w:val="18"/>
          </w:rPr>
          <w:t>Lista definicji wskaźników zawartych w Szczegółowym Opisie Osi Priorytetowych Regionalnego Programu Operacyjnego Województwa Łódzkiego</w:t>
        </w:r>
      </w:hyperlink>
      <w:r>
        <w:rPr>
          <w:rStyle w:val="Hipercze"/>
          <w:rFonts w:ascii="Arial" w:hAnsi="Arial" w:cs="Arial"/>
          <w:b w:val="0"/>
          <w:sz w:val="24"/>
          <w:szCs w:val="18"/>
        </w:rPr>
        <w:t>.</w:t>
      </w:r>
    </w:p>
    <w:p w:rsidR="00125C86" w:rsidRPr="00CB7AF9" w:rsidRDefault="00125C86" w:rsidP="005660A5">
      <w:pPr>
        <w:pStyle w:val="Nagwek3"/>
        <w:spacing w:before="60" w:beforeAutospacing="0" w:after="60" w:afterAutospacing="0" w:line="360" w:lineRule="auto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7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F2" w:rsidRDefault="00CA26F2" w:rsidP="00CA26F2">
      <w:r>
        <w:separator/>
      </w:r>
    </w:p>
  </w:endnote>
  <w:endnote w:type="continuationSeparator" w:id="0">
    <w:p w:rsidR="00CA26F2" w:rsidRDefault="00CA26F2" w:rsidP="00C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F2" w:rsidRDefault="00CA26F2" w:rsidP="00CA26F2">
      <w:r>
        <w:separator/>
      </w:r>
    </w:p>
  </w:footnote>
  <w:footnote w:type="continuationSeparator" w:id="0">
    <w:p w:rsidR="00CA26F2" w:rsidRDefault="00CA26F2" w:rsidP="00CA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911"/>
    <w:rsid w:val="00002A6F"/>
    <w:rsid w:val="000133CF"/>
    <w:rsid w:val="000143F5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56FE0"/>
    <w:rsid w:val="00261D41"/>
    <w:rsid w:val="0026358A"/>
    <w:rsid w:val="00283D30"/>
    <w:rsid w:val="00292767"/>
    <w:rsid w:val="002A4654"/>
    <w:rsid w:val="002D0CE7"/>
    <w:rsid w:val="003508FE"/>
    <w:rsid w:val="00361673"/>
    <w:rsid w:val="00377E2D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24FC"/>
    <w:rsid w:val="004C434E"/>
    <w:rsid w:val="004C6FA5"/>
    <w:rsid w:val="004E144D"/>
    <w:rsid w:val="004F0CD6"/>
    <w:rsid w:val="00514C8C"/>
    <w:rsid w:val="00526F22"/>
    <w:rsid w:val="005341B2"/>
    <w:rsid w:val="00562463"/>
    <w:rsid w:val="005660A5"/>
    <w:rsid w:val="00573B0D"/>
    <w:rsid w:val="00593EDD"/>
    <w:rsid w:val="005B24FE"/>
    <w:rsid w:val="005C21E2"/>
    <w:rsid w:val="005C79EE"/>
    <w:rsid w:val="005D3FA8"/>
    <w:rsid w:val="005E79A7"/>
    <w:rsid w:val="005F5A6E"/>
    <w:rsid w:val="005F78C0"/>
    <w:rsid w:val="00616594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A5D86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43E6"/>
    <w:rsid w:val="00A854CB"/>
    <w:rsid w:val="00A93C4E"/>
    <w:rsid w:val="00AC3DBB"/>
    <w:rsid w:val="00AC6648"/>
    <w:rsid w:val="00AD6A8F"/>
    <w:rsid w:val="00AE446A"/>
    <w:rsid w:val="00B05755"/>
    <w:rsid w:val="00B17C42"/>
    <w:rsid w:val="00B254CF"/>
    <w:rsid w:val="00B45FBF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14328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70803"/>
    <w:rsid w:val="00E8176D"/>
    <w:rsid w:val="00E81E35"/>
    <w:rsid w:val="00E94F6F"/>
    <w:rsid w:val="00EB36CB"/>
    <w:rsid w:val="00EC53BD"/>
    <w:rsid w:val="00ED220A"/>
    <w:rsid w:val="00EF384F"/>
    <w:rsid w:val="00F40CFA"/>
    <w:rsid w:val="00F431E7"/>
    <w:rsid w:val="00F47257"/>
    <w:rsid w:val="00F549EC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2D829"/>
  <w15:docId w15:val="{4D1B7C0F-37C9-42C5-95B9-F2033F3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dowiedz-sie-wiecej-o-programie/zapoznaj-sie-z-prawem-i-dokumentami/item/677-zmiany-w-szczegolowym-opisie-osi-priorytetowych-rpo-wl-na-lata-2014-2020" TargetMode="External"/><Relationship Id="rId13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hyperlink" Target="https://rpo.lodzkie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o.lodzkie.pl/punkty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o.lodzkie.pl/images/2022/68-zmiany-definicji/os-13.pdf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dokumenty/" TargetMode="External"/><Relationship Id="rId14" Type="http://schemas.openxmlformats.org/officeDocument/2006/relationships/hyperlink" Target="https://rpo.lodzkie.pl/artykuly/item/4692-zasady-promocji-i-oznakowania-projektow-dla-umow-podpisanych-od-1-stycznia-2021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Magdalena Kępa</cp:lastModifiedBy>
  <cp:revision>100</cp:revision>
  <cp:lastPrinted>2016-05-18T08:25:00Z</cp:lastPrinted>
  <dcterms:created xsi:type="dcterms:W3CDTF">2016-05-09T09:30:00Z</dcterms:created>
  <dcterms:modified xsi:type="dcterms:W3CDTF">2022-06-08T09:36:00Z</dcterms:modified>
</cp:coreProperties>
</file>