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291B" w:rsidRDefault="00CC291B" w:rsidP="00CC291B">
      <w:pPr>
        <w:spacing w:line="360" w:lineRule="auto"/>
        <w:rPr>
          <w:rFonts w:cs="Arial"/>
          <w:b/>
          <w:sz w:val="24"/>
          <w:szCs w:val="24"/>
        </w:rPr>
      </w:pPr>
    </w:p>
    <w:p w:rsidR="00CC291B" w:rsidRDefault="00CC291B" w:rsidP="00CC291B">
      <w:pPr>
        <w:spacing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Wniosek nr: </w:t>
      </w:r>
      <w:r w:rsidR="00123B58">
        <w:rPr>
          <w:rFonts w:cs="Arial"/>
          <w:sz w:val="24"/>
          <w:szCs w:val="24"/>
        </w:rPr>
        <w:t>TUR/MP</w:t>
      </w:r>
      <w:r w:rsidR="001E1A67">
        <w:rPr>
          <w:rFonts w:cs="Arial"/>
          <w:sz w:val="24"/>
          <w:szCs w:val="24"/>
        </w:rPr>
        <w:t xml:space="preserve"> –……</w:t>
      </w:r>
      <w:r w:rsidR="00A720C7">
        <w:rPr>
          <w:rFonts w:cs="Arial"/>
          <w:sz w:val="24"/>
          <w:szCs w:val="24"/>
        </w:rPr>
        <w:t>/2012</w:t>
      </w:r>
      <w:r w:rsidRPr="00F10EC0">
        <w:rPr>
          <w:rFonts w:cs="Arial"/>
          <w:sz w:val="24"/>
          <w:szCs w:val="24"/>
        </w:rPr>
        <w:t xml:space="preserve"> złożony przez: </w:t>
      </w:r>
      <w:r w:rsidR="001E1A67">
        <w:rPr>
          <w:rFonts w:cs="Arial"/>
          <w:sz w:val="24"/>
          <w:szCs w:val="24"/>
        </w:rPr>
        <w:t>………………………………………………………………………………….…</w:t>
      </w:r>
    </w:p>
    <w:p w:rsidR="00CC291B" w:rsidRDefault="00CC291B" w:rsidP="00CC291B">
      <w:pPr>
        <w:spacing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Nazwa operacji: </w:t>
      </w:r>
      <w:r w:rsidR="001E1A67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……………………………………………………………………………………………………………………………………..</w:t>
      </w:r>
    </w:p>
    <w:p w:rsidR="00CC291B" w:rsidRPr="00F10EC0" w:rsidRDefault="00CC291B" w:rsidP="00CC291B">
      <w:pPr>
        <w:spacing w:after="0" w:line="360" w:lineRule="auto"/>
        <w:rPr>
          <w:rFonts w:cs="Arial"/>
          <w:sz w:val="24"/>
          <w:szCs w:val="24"/>
          <w:u w:val="single"/>
        </w:rPr>
      </w:pPr>
      <w:r w:rsidRPr="00F10EC0">
        <w:rPr>
          <w:rFonts w:cs="Arial"/>
          <w:sz w:val="24"/>
          <w:szCs w:val="24"/>
          <w:u w:val="single"/>
        </w:rPr>
        <w:t>Działanie PROW:</w:t>
      </w:r>
    </w:p>
    <w:p w:rsidR="001E1A67" w:rsidRDefault="00CC291B" w:rsidP="00123B58">
      <w:pPr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Różnicowanie w kierunku działalności nierolniczej</w:t>
      </w:r>
    </w:p>
    <w:p w:rsidR="00CC291B" w:rsidRDefault="00CC291B" w:rsidP="00123B58">
      <w:pPr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Tworzenie i rozwój mikroprzedsiębiorstw</w:t>
      </w:r>
    </w:p>
    <w:p w:rsidR="00CC291B" w:rsidRDefault="00CC291B" w:rsidP="00123B58">
      <w:pPr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Odnowa i rozwój wsi</w:t>
      </w:r>
    </w:p>
    <w:p w:rsidR="00CC291B" w:rsidRDefault="00CC291B" w:rsidP="00123B58">
      <w:pPr>
        <w:numPr>
          <w:ilvl w:val="0"/>
          <w:numId w:val="6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Ma</w:t>
      </w:r>
      <w:r w:rsidRPr="00F10EC0">
        <w:rPr>
          <w:rFonts w:cs="Arial"/>
          <w:sz w:val="24"/>
          <w:szCs w:val="24"/>
        </w:rPr>
        <w:t>łe projekty</w:t>
      </w:r>
    </w:p>
    <w:p w:rsidR="00CC291B" w:rsidRPr="00CC291B" w:rsidRDefault="00CC291B" w:rsidP="00CC291B">
      <w:pPr>
        <w:spacing w:after="0" w:line="360" w:lineRule="auto"/>
        <w:rPr>
          <w:rFonts w:cs="Arial"/>
          <w:sz w:val="16"/>
          <w:szCs w:val="16"/>
          <w:u w:val="single"/>
        </w:rPr>
      </w:pPr>
    </w:p>
    <w:p w:rsidR="00CC291B" w:rsidRDefault="00CC291B" w:rsidP="00CC291B">
      <w:pPr>
        <w:spacing w:after="0" w:line="360" w:lineRule="auto"/>
        <w:rPr>
          <w:rFonts w:cs="Arial"/>
          <w:sz w:val="24"/>
          <w:szCs w:val="24"/>
          <w:u w:val="single"/>
        </w:rPr>
      </w:pPr>
      <w:r w:rsidRPr="00F10EC0">
        <w:rPr>
          <w:rFonts w:cs="Arial"/>
          <w:sz w:val="24"/>
          <w:szCs w:val="24"/>
          <w:u w:val="single"/>
        </w:rPr>
        <w:t>Spełnienie kryteriów</w:t>
      </w:r>
      <w:r>
        <w:rPr>
          <w:rFonts w:cs="Arial"/>
          <w:sz w:val="24"/>
          <w:szCs w:val="24"/>
          <w:u w:val="single"/>
        </w:rPr>
        <w:t xml:space="preserve"> </w:t>
      </w:r>
      <w:r w:rsidRPr="00F10EC0">
        <w:rPr>
          <w:rFonts w:cs="Arial"/>
          <w:sz w:val="24"/>
          <w:szCs w:val="24"/>
          <w:u w:val="single"/>
        </w:rPr>
        <w:t>dostępu:</w:t>
      </w:r>
    </w:p>
    <w:p w:rsidR="00CC291B" w:rsidRPr="00F10EC0" w:rsidRDefault="001E1A67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="00CC291B" w:rsidRPr="00F10EC0">
        <w:rPr>
          <w:rFonts w:cs="Arial"/>
          <w:sz w:val="24"/>
          <w:szCs w:val="24"/>
        </w:rPr>
        <w:t>tak</w:t>
      </w:r>
    </w:p>
    <w:p w:rsidR="00CC291B" w:rsidRDefault="00CC291B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 xml:space="preserve"> nie</w:t>
      </w:r>
    </w:p>
    <w:p w:rsidR="00CC291B" w:rsidRPr="00CC291B" w:rsidRDefault="00CC291B" w:rsidP="00CC291B">
      <w:pPr>
        <w:spacing w:after="0" w:line="360" w:lineRule="auto"/>
        <w:rPr>
          <w:rFonts w:cs="Arial"/>
          <w:sz w:val="16"/>
          <w:szCs w:val="16"/>
        </w:rPr>
      </w:pPr>
    </w:p>
    <w:p w:rsidR="00CC291B" w:rsidRPr="00A35FBD" w:rsidRDefault="00CC291B" w:rsidP="00CC291B">
      <w:pPr>
        <w:pStyle w:val="Akapitzlist"/>
        <w:numPr>
          <w:ilvl w:val="0"/>
          <w:numId w:val="2"/>
        </w:numPr>
        <w:suppressAutoHyphens w:val="0"/>
        <w:spacing w:after="0" w:line="360" w:lineRule="auto"/>
        <w:contextualSpacing/>
        <w:rPr>
          <w:rFonts w:cs="Arial"/>
          <w:sz w:val="24"/>
          <w:szCs w:val="24"/>
        </w:rPr>
      </w:pPr>
      <w:r w:rsidRPr="00A35FBD">
        <w:rPr>
          <w:rFonts w:cs="Arial"/>
          <w:sz w:val="24"/>
          <w:szCs w:val="24"/>
        </w:rPr>
        <w:t>Czy realizacja operacji przyczyni się do osiągnięcia celów ogólnych LSR?:</w:t>
      </w:r>
    </w:p>
    <w:p w:rsidR="00CC291B" w:rsidRPr="00F10EC0" w:rsidRDefault="00CC291B" w:rsidP="00CC291B">
      <w:pPr>
        <w:pStyle w:val="Akapitzlist"/>
        <w:numPr>
          <w:ilvl w:val="0"/>
          <w:numId w:val="1"/>
        </w:numPr>
        <w:suppressAutoHyphens w:val="0"/>
        <w:spacing w:after="0" w:line="360" w:lineRule="auto"/>
        <w:contextualSpacing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celu 1: Rozwój rekreacji i turystyki </w:t>
      </w:r>
    </w:p>
    <w:p w:rsidR="00CC291B" w:rsidRPr="00F10EC0" w:rsidRDefault="00CC291B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ab/>
      </w:r>
      <w:r w:rsidRPr="00F10EC0">
        <w:rPr>
          <w:rFonts w:cs="Arial"/>
          <w:sz w:val="24"/>
          <w:szCs w:val="24"/>
        </w:rPr>
        <w:tab/>
      </w:r>
      <w:r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F10EC0" w:rsidRDefault="00CC291B" w:rsidP="00CC291B">
      <w:pPr>
        <w:pStyle w:val="Akapitzlist"/>
        <w:numPr>
          <w:ilvl w:val="0"/>
          <w:numId w:val="1"/>
        </w:numPr>
        <w:suppressAutoHyphens w:val="0"/>
        <w:spacing w:after="0" w:line="360" w:lineRule="auto"/>
        <w:contextualSpacing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celu 2: Poprawa warunków i jakości życia</w:t>
      </w:r>
    </w:p>
    <w:p w:rsidR="00045DCF" w:rsidRDefault="001E1A67" w:rsidP="00F55A0F">
      <w:pPr>
        <w:pStyle w:val="Akapitzlist"/>
        <w:suppressAutoHyphens w:val="0"/>
        <w:spacing w:after="0" w:line="360" w:lineRule="auto"/>
        <w:ind w:left="714"/>
        <w:contextualSpacing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F10EC0">
        <w:rPr>
          <w:sz w:val="24"/>
          <w:szCs w:val="24"/>
        </w:rPr>
        <w:t>⁫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A35FBD" w:rsidRDefault="00CC291B" w:rsidP="00CC291B">
      <w:pPr>
        <w:pStyle w:val="Akapitzlist"/>
        <w:numPr>
          <w:ilvl w:val="0"/>
          <w:numId w:val="2"/>
        </w:numPr>
        <w:suppressAutoHyphens w:val="0"/>
        <w:spacing w:after="0" w:line="360" w:lineRule="auto"/>
        <w:ind w:left="714" w:hanging="357"/>
        <w:contextualSpacing/>
        <w:rPr>
          <w:rFonts w:cs="Arial"/>
          <w:sz w:val="24"/>
          <w:szCs w:val="24"/>
        </w:rPr>
      </w:pPr>
      <w:r w:rsidRPr="00A35FBD">
        <w:rPr>
          <w:rFonts w:cs="Arial"/>
          <w:sz w:val="24"/>
          <w:szCs w:val="24"/>
        </w:rPr>
        <w:t>Czy realizacji operacji przyczyni się do osiągnięcia celów szczegółowych LSR ?</w:t>
      </w:r>
    </w:p>
    <w:p w:rsidR="00CC291B" w:rsidRPr="008B7831" w:rsidRDefault="00CC291B" w:rsidP="00CC291B">
      <w:pPr>
        <w:pStyle w:val="Akapitzlist"/>
        <w:numPr>
          <w:ilvl w:val="0"/>
          <w:numId w:val="1"/>
        </w:numPr>
        <w:suppressAutoHyphens w:val="0"/>
        <w:spacing w:after="0"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celu: </w:t>
      </w:r>
      <w:r w:rsidR="00AE3556">
        <w:rPr>
          <w:rFonts w:cs="Arial"/>
          <w:i/>
          <w:sz w:val="24"/>
          <w:szCs w:val="24"/>
        </w:rPr>
        <w:t xml:space="preserve">Rozwój usług w sektorze turystyki i działalności pokrewnych na obszarze działania Lokalnej Grupy Działania Turkowskiej Unii Rozwoju – T.U.R., mierzonych liczbą utworzonych etatów(w tym w ramach samo zatrudnienia) oraz liczbą osób korzystających z oferty ww. usług do </w:t>
      </w:r>
      <w:r w:rsidR="00210AC8">
        <w:rPr>
          <w:rFonts w:cs="Arial"/>
          <w:i/>
          <w:sz w:val="24"/>
          <w:szCs w:val="24"/>
        </w:rPr>
        <w:t>końca</w:t>
      </w:r>
      <w:r w:rsidR="00AE3556">
        <w:rPr>
          <w:rFonts w:cs="Arial"/>
          <w:i/>
          <w:sz w:val="24"/>
          <w:szCs w:val="24"/>
        </w:rPr>
        <w:t xml:space="preserve"> </w:t>
      </w:r>
      <w:r w:rsidR="00F55A0F">
        <w:rPr>
          <w:rFonts w:cs="Arial"/>
          <w:i/>
          <w:sz w:val="24"/>
          <w:szCs w:val="24"/>
        </w:rPr>
        <w:t>30 czerwca 2015r.</w:t>
      </w:r>
    </w:p>
    <w:p w:rsidR="00453DB4" w:rsidRPr="00F10EC0" w:rsidRDefault="00CC291B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ab/>
      </w:r>
      <w:r w:rsidRPr="00F10EC0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</w:t>
      </w:r>
      <w:r w:rsidR="001E1A67"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Default="00CC291B" w:rsidP="00F55A0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celu: </w:t>
      </w:r>
      <w:r w:rsidR="00453DB4" w:rsidRPr="00453DB4">
        <w:rPr>
          <w:rFonts w:cs="Arial"/>
          <w:i/>
          <w:sz w:val="24"/>
          <w:szCs w:val="24"/>
        </w:rPr>
        <w:t>Zwiększ</w:t>
      </w:r>
      <w:r w:rsidR="00123B58">
        <w:rPr>
          <w:rFonts w:cs="Arial"/>
          <w:i/>
          <w:sz w:val="24"/>
          <w:szCs w:val="24"/>
        </w:rPr>
        <w:t xml:space="preserve">enie dostępności </w:t>
      </w:r>
      <w:r w:rsidR="00453DB4" w:rsidRPr="00453DB4">
        <w:rPr>
          <w:rFonts w:cs="Arial"/>
          <w:i/>
          <w:sz w:val="24"/>
          <w:szCs w:val="24"/>
        </w:rPr>
        <w:t xml:space="preserve">bazy rekreacyjno - sportowej na obszarze działania Lokalnej Grupy Działania Turkowskiej Unii Rozwoju – T.U.R. mierzony liczbą osób korzystających z obiektów rekreacyjno-sportowych do </w:t>
      </w:r>
      <w:r w:rsidR="00F55A0F">
        <w:rPr>
          <w:rFonts w:cs="Arial"/>
          <w:i/>
          <w:sz w:val="24"/>
          <w:szCs w:val="24"/>
        </w:rPr>
        <w:t>30 czerwca 2015r.</w:t>
      </w:r>
    </w:p>
    <w:p w:rsidR="00CC291B" w:rsidRPr="00453DB4" w:rsidRDefault="00453DB4" w:rsidP="00453DB4">
      <w:pPr>
        <w:pStyle w:val="Akapitzlist"/>
        <w:spacing w:line="360" w:lineRule="auto"/>
        <w:contextualSpacing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</w:t>
      </w:r>
      <w:r w:rsidR="00CC291B" w:rsidRPr="00453DB4">
        <w:rPr>
          <w:rFonts w:ascii="Arial" w:hAnsi="Arial" w:cs="Arial"/>
          <w:sz w:val="24"/>
          <w:szCs w:val="24"/>
        </w:rPr>
        <w:t>⁫</w:t>
      </w:r>
      <w:r w:rsidR="00CC291B" w:rsidRPr="00453D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10AC8">
        <w:rPr>
          <w:sz w:val="24"/>
          <w:szCs w:val="24"/>
        </w:rPr>
        <w:t xml:space="preserve"> </w:t>
      </w:r>
      <w:proofErr w:type="spellStart"/>
      <w:r w:rsidR="001E1A67" w:rsidRPr="00F10EC0">
        <w:rPr>
          <w:sz w:val="24"/>
          <w:szCs w:val="24"/>
        </w:rPr>
        <w:t>⁫</w:t>
      </w:r>
      <w:proofErr w:type="spellEnd"/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9776E0" w:rsidRPr="009776E0" w:rsidRDefault="00CC291B" w:rsidP="00F55A0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cs="Arial"/>
          <w:sz w:val="24"/>
          <w:szCs w:val="24"/>
        </w:rPr>
      </w:pPr>
      <w:r w:rsidRPr="00453DB4">
        <w:rPr>
          <w:rFonts w:cs="Arial"/>
          <w:sz w:val="24"/>
          <w:szCs w:val="24"/>
        </w:rPr>
        <w:lastRenderedPageBreak/>
        <w:t>celu:</w:t>
      </w:r>
      <w:r w:rsidR="00453DB4">
        <w:rPr>
          <w:rFonts w:cs="Arial"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>Rozwój sportowo-rekreacyjny mieszkańców obszaru działania Lokalnej Grupy Działania Turkowskiej Unii Rozwoju – T.U.R. mierz</w:t>
      </w:r>
      <w:r w:rsidR="00210AC8">
        <w:rPr>
          <w:rFonts w:cs="Arial"/>
          <w:i/>
          <w:sz w:val="24"/>
          <w:szCs w:val="24"/>
        </w:rPr>
        <w:t xml:space="preserve">ony liczbą uczestników szkoleń i </w:t>
      </w:r>
      <w:r w:rsidR="00453DB4" w:rsidRPr="00453DB4">
        <w:rPr>
          <w:rFonts w:cs="Arial"/>
          <w:i/>
          <w:sz w:val="24"/>
          <w:szCs w:val="24"/>
        </w:rPr>
        <w:t xml:space="preserve">imprez rekreacyjno-sportowych do </w:t>
      </w:r>
      <w:r w:rsidR="00F55A0F">
        <w:rPr>
          <w:rFonts w:cs="Arial"/>
          <w:i/>
          <w:sz w:val="24"/>
          <w:szCs w:val="24"/>
        </w:rPr>
        <w:t>30 czerwca 2015r.</w:t>
      </w:r>
    </w:p>
    <w:p w:rsidR="00CC291B" w:rsidRPr="009776E0" w:rsidRDefault="009776E0" w:rsidP="009776E0">
      <w:pPr>
        <w:pStyle w:val="Akapitzlist"/>
        <w:spacing w:line="360" w:lineRule="auto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</w:t>
      </w:r>
      <w:r w:rsidRPr="009776E0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CC291B" w:rsidRPr="00453DB4" w:rsidRDefault="00CC291B" w:rsidP="00F55A0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cs="Arial"/>
          <w:sz w:val="24"/>
          <w:szCs w:val="24"/>
        </w:rPr>
      </w:pPr>
      <w:r w:rsidRPr="00453DB4">
        <w:rPr>
          <w:rFonts w:cs="Arial"/>
          <w:sz w:val="24"/>
          <w:szCs w:val="24"/>
        </w:rPr>
        <w:t>c</w:t>
      </w:r>
      <w:r w:rsidRPr="00F10EC0">
        <w:rPr>
          <w:rFonts w:cs="Arial"/>
          <w:sz w:val="24"/>
          <w:szCs w:val="24"/>
        </w:rPr>
        <w:t xml:space="preserve">elu: </w:t>
      </w:r>
      <w:r w:rsidR="00453DB4" w:rsidRPr="00453DB4">
        <w:rPr>
          <w:rFonts w:cs="Arial"/>
          <w:i/>
          <w:sz w:val="24"/>
          <w:szCs w:val="24"/>
        </w:rPr>
        <w:t xml:space="preserve">Zwiększenie świadomości znaczenia zachowania i </w:t>
      </w:r>
      <w:proofErr w:type="spellStart"/>
      <w:r w:rsidR="00453DB4" w:rsidRPr="00453DB4">
        <w:rPr>
          <w:rFonts w:cs="Arial"/>
          <w:i/>
          <w:sz w:val="24"/>
          <w:szCs w:val="24"/>
        </w:rPr>
        <w:t>ochrony</w:t>
      </w:r>
      <w:proofErr w:type="spellEnd"/>
      <w:r w:rsidR="00453DB4" w:rsidRPr="00453DB4">
        <w:rPr>
          <w:rFonts w:cs="Arial"/>
          <w:i/>
          <w:sz w:val="24"/>
          <w:szCs w:val="24"/>
        </w:rPr>
        <w:t xml:space="preserve"> zasobów przyrodniczych </w:t>
      </w:r>
      <w:r w:rsidR="00F55A0F">
        <w:rPr>
          <w:rFonts w:cs="Arial"/>
          <w:i/>
          <w:sz w:val="24"/>
          <w:szCs w:val="24"/>
        </w:rPr>
        <w:t xml:space="preserve">           </w:t>
      </w:r>
      <w:r w:rsidR="00453DB4" w:rsidRPr="00453DB4">
        <w:rPr>
          <w:rFonts w:cs="Arial"/>
          <w:i/>
          <w:sz w:val="24"/>
          <w:szCs w:val="24"/>
        </w:rPr>
        <w:t xml:space="preserve">oraz promocja walorów turystycznych i rekreacyjnych </w:t>
      </w:r>
      <w:r w:rsidR="00210AC8">
        <w:rPr>
          <w:rFonts w:cs="Arial"/>
          <w:i/>
          <w:sz w:val="24"/>
          <w:szCs w:val="24"/>
        </w:rPr>
        <w:t>na obszarze działania Lokalnej Grupy Działania Turkowskiej Unii Rozwoju – T.U.R.</w:t>
      </w:r>
      <w:r w:rsidR="00123B58">
        <w:rPr>
          <w:rFonts w:cs="Arial"/>
          <w:i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 xml:space="preserve">mierzone liczbą osób korzystających z przedsięwzięć </w:t>
      </w:r>
      <w:r w:rsidR="00F55A0F">
        <w:rPr>
          <w:rFonts w:cs="Arial"/>
          <w:i/>
          <w:sz w:val="24"/>
          <w:szCs w:val="24"/>
        </w:rPr>
        <w:t xml:space="preserve">                </w:t>
      </w:r>
      <w:r w:rsidR="00453DB4" w:rsidRPr="00453DB4">
        <w:rPr>
          <w:rFonts w:cs="Arial"/>
          <w:i/>
          <w:sz w:val="24"/>
          <w:szCs w:val="24"/>
        </w:rPr>
        <w:t xml:space="preserve">o charakterze promocyjnym i informacyjnym do </w:t>
      </w:r>
      <w:r w:rsidR="00F55A0F" w:rsidRPr="00F55A0F">
        <w:rPr>
          <w:rFonts w:cs="Arial"/>
          <w:i/>
          <w:sz w:val="24"/>
          <w:szCs w:val="24"/>
        </w:rPr>
        <w:t>30 czerwca 2015r.</w:t>
      </w:r>
    </w:p>
    <w:p w:rsidR="00CC291B" w:rsidRPr="00F10EC0" w:rsidRDefault="00CC291B" w:rsidP="00CC291B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  </w:t>
      </w:r>
      <w:r w:rsidRPr="00F10EC0">
        <w:rPr>
          <w:rFonts w:cs="Arial"/>
          <w:sz w:val="24"/>
          <w:szCs w:val="24"/>
        </w:rPr>
        <w:tab/>
      </w:r>
      <w:r w:rsidR="001E1A67">
        <w:rPr>
          <w:sz w:val="24"/>
          <w:szCs w:val="24"/>
        </w:rPr>
        <w:t xml:space="preserve">      </w:t>
      </w:r>
      <w:r w:rsidR="001E1A67"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Pr="00453DB4" w:rsidRDefault="00CC291B" w:rsidP="00F55A0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>celu</w:t>
      </w:r>
      <w:r w:rsidRPr="00453DB4">
        <w:rPr>
          <w:rFonts w:cs="Arial"/>
          <w:i/>
          <w:sz w:val="24"/>
          <w:szCs w:val="24"/>
        </w:rPr>
        <w:t xml:space="preserve">: </w:t>
      </w:r>
      <w:r w:rsidR="00453DB4" w:rsidRPr="00453DB4">
        <w:rPr>
          <w:rFonts w:cs="Arial"/>
          <w:i/>
          <w:sz w:val="24"/>
          <w:szCs w:val="24"/>
        </w:rPr>
        <w:t>Rozwój społeczno</w:t>
      </w:r>
      <w:r w:rsidR="00E10238">
        <w:rPr>
          <w:rFonts w:cs="Arial"/>
          <w:i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>–</w:t>
      </w:r>
      <w:r w:rsidR="00E10238">
        <w:rPr>
          <w:rFonts w:cs="Arial"/>
          <w:i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>kulturalny mieszkańców obszaru działania Lokalnej Grupy Działania</w:t>
      </w:r>
    </w:p>
    <w:p w:rsidR="00CC291B" w:rsidRPr="00453DB4" w:rsidRDefault="00453DB4" w:rsidP="00F55A0F">
      <w:pPr>
        <w:pStyle w:val="Akapitzlist"/>
        <w:spacing w:line="360" w:lineRule="auto"/>
        <w:ind w:left="675"/>
        <w:contextualSpacing/>
        <w:jc w:val="both"/>
        <w:rPr>
          <w:rFonts w:cs="Arial"/>
          <w:i/>
          <w:sz w:val="24"/>
          <w:szCs w:val="24"/>
        </w:rPr>
      </w:pPr>
      <w:r w:rsidRPr="00453DB4">
        <w:rPr>
          <w:rFonts w:cs="Arial"/>
          <w:i/>
          <w:sz w:val="24"/>
          <w:szCs w:val="24"/>
        </w:rPr>
        <w:t xml:space="preserve">Turkowskiej Unii Rozwoju – T.U.R. mierzony liczbą uczestników przedsięwzięć warsztatowo- </w:t>
      </w:r>
      <w:r>
        <w:rPr>
          <w:rFonts w:cs="Arial"/>
          <w:i/>
          <w:sz w:val="24"/>
          <w:szCs w:val="24"/>
        </w:rPr>
        <w:t xml:space="preserve">              </w:t>
      </w:r>
      <w:r w:rsidRPr="00453DB4">
        <w:rPr>
          <w:rFonts w:cs="Arial"/>
          <w:i/>
          <w:sz w:val="24"/>
          <w:szCs w:val="24"/>
        </w:rPr>
        <w:t xml:space="preserve">edukacyjno artystycznych oraz uczestników inicjatyw i imprez integracyjnych </w:t>
      </w:r>
      <w:r w:rsidR="00F55A0F">
        <w:rPr>
          <w:rFonts w:cs="Arial"/>
          <w:i/>
          <w:sz w:val="24"/>
          <w:szCs w:val="24"/>
        </w:rPr>
        <w:t>do 30 czerwca 2015r</w:t>
      </w:r>
      <w:r w:rsidRPr="00453DB4">
        <w:rPr>
          <w:rFonts w:cs="Arial"/>
          <w:i/>
          <w:sz w:val="24"/>
          <w:szCs w:val="24"/>
        </w:rPr>
        <w:t>.</w:t>
      </w:r>
    </w:p>
    <w:p w:rsidR="00CC291B" w:rsidRDefault="00CC291B" w:rsidP="00CC291B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  </w:t>
      </w:r>
      <w:r w:rsidRPr="00F10EC0">
        <w:rPr>
          <w:rFonts w:cs="Arial"/>
          <w:sz w:val="24"/>
          <w:szCs w:val="24"/>
        </w:rPr>
        <w:tab/>
      </w:r>
      <w:r w:rsidR="009776E0">
        <w:rPr>
          <w:rFonts w:cs="Arial"/>
          <w:sz w:val="24"/>
          <w:szCs w:val="24"/>
        </w:rPr>
        <w:t xml:space="preserve">  </w:t>
      </w:r>
      <w:r w:rsidR="001E1A67">
        <w:rPr>
          <w:sz w:val="24"/>
          <w:szCs w:val="24"/>
        </w:rPr>
        <w:t xml:space="preserve">   </w:t>
      </w:r>
      <w:r w:rsidR="001E1A67" w:rsidRPr="00F10EC0">
        <w:rPr>
          <w:sz w:val="24"/>
          <w:szCs w:val="24"/>
        </w:rPr>
        <w:t>⁫</w:t>
      </w:r>
      <w:r w:rsidR="001E1A67">
        <w:rPr>
          <w:sz w:val="24"/>
          <w:szCs w:val="24"/>
        </w:rPr>
        <w:t xml:space="preserve">   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Pr="00453DB4" w:rsidRDefault="00453DB4" w:rsidP="00F55A0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celu: </w:t>
      </w:r>
      <w:r w:rsidRPr="00453DB4">
        <w:rPr>
          <w:rFonts w:cs="Arial"/>
          <w:i/>
          <w:sz w:val="24"/>
          <w:szCs w:val="24"/>
        </w:rPr>
        <w:t>Poprawa warunków do integracji i rozwoju społeczno</w:t>
      </w:r>
      <w:r w:rsidR="00E10238">
        <w:rPr>
          <w:rFonts w:cs="Arial"/>
          <w:i/>
          <w:sz w:val="24"/>
          <w:szCs w:val="24"/>
        </w:rPr>
        <w:t xml:space="preserve"> </w:t>
      </w:r>
      <w:r w:rsidRPr="00453DB4">
        <w:rPr>
          <w:rFonts w:cs="Arial"/>
          <w:i/>
          <w:sz w:val="24"/>
          <w:szCs w:val="24"/>
        </w:rPr>
        <w:t>–</w:t>
      </w:r>
      <w:r w:rsidR="00E10238">
        <w:rPr>
          <w:rFonts w:cs="Arial"/>
          <w:i/>
          <w:sz w:val="24"/>
          <w:szCs w:val="24"/>
        </w:rPr>
        <w:t xml:space="preserve"> </w:t>
      </w:r>
      <w:r w:rsidRPr="00453DB4">
        <w:rPr>
          <w:rFonts w:cs="Arial"/>
          <w:i/>
          <w:sz w:val="24"/>
          <w:szCs w:val="24"/>
        </w:rPr>
        <w:t xml:space="preserve">kulturalnego mieszkańców obszaru działania Lokalnej Grupy Działania Turkowskiej Unii Rozwoju – T.U.R. mierzona liczbą osób korzystających z zagospodarowanych miejsc pełniących funkcje społeczno-kulturalne (przestrzeni publicznej) do </w:t>
      </w:r>
      <w:r w:rsidR="00F55A0F">
        <w:rPr>
          <w:rFonts w:cs="Arial"/>
          <w:i/>
          <w:sz w:val="24"/>
          <w:szCs w:val="24"/>
        </w:rPr>
        <w:t>30 czerwca 2015r.</w:t>
      </w:r>
    </w:p>
    <w:p w:rsidR="00A0175C" w:rsidRDefault="00453DB4" w:rsidP="00CC291B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F10EC0">
        <w:rPr>
          <w:sz w:val="24"/>
          <w:szCs w:val="24"/>
        </w:rPr>
        <w:t>⁫</w:t>
      </w:r>
      <w:r w:rsidR="009776E0">
        <w:rPr>
          <w:rFonts w:cs="Arial"/>
          <w:sz w:val="24"/>
          <w:szCs w:val="24"/>
        </w:rPr>
        <w:t xml:space="preserve">  </w:t>
      </w:r>
      <w:proofErr w:type="spellStart"/>
      <w:r w:rsidR="001E1A67" w:rsidRPr="00F10EC0">
        <w:rPr>
          <w:sz w:val="24"/>
          <w:szCs w:val="24"/>
        </w:rPr>
        <w:t>⁫</w:t>
      </w:r>
      <w:proofErr w:type="spellEnd"/>
      <w:r w:rsidR="001E1A67">
        <w:rPr>
          <w:sz w:val="24"/>
          <w:szCs w:val="24"/>
        </w:rPr>
        <w:t xml:space="preserve">   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Default="00453DB4" w:rsidP="00F55A0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 w:rsidRPr="00453DB4">
        <w:rPr>
          <w:rFonts w:cs="Arial"/>
          <w:sz w:val="24"/>
          <w:szCs w:val="24"/>
        </w:rPr>
        <w:t xml:space="preserve">celu: </w:t>
      </w:r>
      <w:r w:rsidRPr="00453DB4">
        <w:rPr>
          <w:rFonts w:cs="Arial"/>
          <w:i/>
          <w:sz w:val="24"/>
          <w:szCs w:val="24"/>
        </w:rPr>
        <w:t>Rozwój działalności w zakresie wytwarzania produktów lokalnych oraz kultywowania tradycji i historii na obszarze działania Lokalnej Grupy Działania Turkowskiej Unii Rozwoju – T.U.R.</w:t>
      </w:r>
      <w:r w:rsidR="00E10238">
        <w:rPr>
          <w:rFonts w:cs="Arial"/>
          <w:i/>
          <w:sz w:val="24"/>
          <w:szCs w:val="24"/>
        </w:rPr>
        <w:t xml:space="preserve"> </w:t>
      </w:r>
      <w:r w:rsidRPr="00453DB4">
        <w:rPr>
          <w:rFonts w:cs="Arial"/>
          <w:i/>
          <w:sz w:val="24"/>
          <w:szCs w:val="24"/>
        </w:rPr>
        <w:t xml:space="preserve">mierzony liczbą utworzonych etatów (w tym w ramach </w:t>
      </w:r>
      <w:proofErr w:type="spellStart"/>
      <w:r w:rsidRPr="00453DB4">
        <w:rPr>
          <w:rFonts w:cs="Arial"/>
          <w:i/>
          <w:sz w:val="24"/>
          <w:szCs w:val="24"/>
        </w:rPr>
        <w:t>samozatrudnienia</w:t>
      </w:r>
      <w:proofErr w:type="spellEnd"/>
      <w:r w:rsidRPr="00453DB4">
        <w:rPr>
          <w:rFonts w:cs="Arial"/>
          <w:i/>
          <w:sz w:val="24"/>
          <w:szCs w:val="24"/>
        </w:rPr>
        <w:t>)</w:t>
      </w:r>
      <w:r w:rsidRPr="00453DB4">
        <w:rPr>
          <w:rFonts w:eastAsia="Times New Roman"/>
          <w:sz w:val="20"/>
          <w:szCs w:val="20"/>
          <w:lang w:eastAsia="pl-PL"/>
        </w:rPr>
        <w:t xml:space="preserve"> </w:t>
      </w:r>
      <w:r w:rsidRPr="00453DB4">
        <w:rPr>
          <w:rFonts w:cs="Arial"/>
          <w:i/>
          <w:sz w:val="24"/>
          <w:szCs w:val="24"/>
        </w:rPr>
        <w:t xml:space="preserve">oraz liczbą osób korzystających z oferty ww. usług do </w:t>
      </w:r>
      <w:r w:rsidR="00F55A0F">
        <w:rPr>
          <w:rFonts w:cs="Arial"/>
          <w:i/>
          <w:sz w:val="24"/>
          <w:szCs w:val="24"/>
        </w:rPr>
        <w:t>30 czerwca 2015r.</w:t>
      </w:r>
    </w:p>
    <w:p w:rsidR="001E1A67" w:rsidRPr="001E1A67" w:rsidRDefault="001E1A67" w:rsidP="001E1A67">
      <w:pPr>
        <w:autoSpaceDE w:val="0"/>
        <w:autoSpaceDN w:val="0"/>
        <w:adjustRightInd w:val="0"/>
        <w:spacing w:after="0" w:line="360" w:lineRule="auto"/>
        <w:ind w:left="720"/>
        <w:rPr>
          <w:rFonts w:cs="Arial"/>
          <w:i/>
          <w:sz w:val="24"/>
          <w:szCs w:val="24"/>
        </w:rPr>
      </w:pPr>
      <w:r w:rsidRPr="00F10EC0">
        <w:rPr>
          <w:sz w:val="24"/>
          <w:szCs w:val="24"/>
        </w:rPr>
        <w:t>⁫</w:t>
      </w:r>
      <w:r>
        <w:rPr>
          <w:sz w:val="24"/>
          <w:szCs w:val="24"/>
        </w:rPr>
        <w:t xml:space="preserve">                     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453DB4" w:rsidRDefault="00453DB4" w:rsidP="00F55A0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 xml:space="preserve">celu: </w:t>
      </w:r>
      <w:r w:rsidRPr="00453DB4">
        <w:rPr>
          <w:rFonts w:cs="Arial"/>
          <w:i/>
          <w:sz w:val="24"/>
          <w:szCs w:val="24"/>
        </w:rPr>
        <w:t xml:space="preserve">Zwiększenie zainteresowania tradycją i historią regionu obszaru działania Lokalnej Grupy Działania Turkowskiej Unii Rozwoju – T.U.R. mierzone liczbą wydanych publikacji </w:t>
      </w:r>
      <w:r w:rsidR="00F55A0F" w:rsidRPr="00F55A0F">
        <w:rPr>
          <w:rFonts w:cs="Arial"/>
          <w:i/>
          <w:sz w:val="24"/>
          <w:szCs w:val="24"/>
        </w:rPr>
        <w:t>30 czerwca 2015r.</w:t>
      </w:r>
      <w:r w:rsidRPr="00453DB4">
        <w:rPr>
          <w:rFonts w:cs="Arial"/>
          <w:i/>
          <w:sz w:val="24"/>
          <w:szCs w:val="24"/>
        </w:rPr>
        <w:t>r.</w:t>
      </w:r>
    </w:p>
    <w:p w:rsidR="00453DB4" w:rsidRDefault="00453DB4" w:rsidP="001A4164">
      <w:pPr>
        <w:autoSpaceDE w:val="0"/>
        <w:autoSpaceDN w:val="0"/>
        <w:adjustRightInd w:val="0"/>
        <w:spacing w:after="0" w:line="360" w:lineRule="auto"/>
        <w:ind w:left="720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1E1A67">
        <w:rPr>
          <w:sz w:val="24"/>
          <w:szCs w:val="24"/>
        </w:rPr>
        <w:t xml:space="preserve">       </w:t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</w:t>
      </w:r>
      <w:r w:rsidR="001E1A6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nie</w:t>
      </w:r>
    </w:p>
    <w:p w:rsidR="004963F2" w:rsidRPr="00990DBF" w:rsidRDefault="004963F2" w:rsidP="004963F2">
      <w:pPr>
        <w:tabs>
          <w:tab w:val="left" w:pos="211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4963F2" w:rsidRPr="00990DBF" w:rsidRDefault="004963F2" w:rsidP="004963F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celu: </w:t>
      </w:r>
      <w:r w:rsidRPr="00990DBF">
        <w:rPr>
          <w:sz w:val="24"/>
          <w:szCs w:val="24"/>
        </w:rPr>
        <w:t xml:space="preserve">Poprawa warunków życia mieszkańców obszaru Lokalnej Grupy Turkowskiej Unii Rozwoju – T.U.R. mierzona liczbą inicjatyw służących ochronie </w:t>
      </w:r>
      <w:proofErr w:type="spellStart"/>
      <w:r w:rsidRPr="00990DBF">
        <w:rPr>
          <w:sz w:val="24"/>
          <w:szCs w:val="24"/>
        </w:rPr>
        <w:t>środowiska</w:t>
      </w:r>
      <w:proofErr w:type="spellEnd"/>
      <w:r w:rsidRPr="00990DBF">
        <w:rPr>
          <w:sz w:val="24"/>
          <w:szCs w:val="24"/>
        </w:rPr>
        <w:t xml:space="preserve"> przyrodniczego </w:t>
      </w:r>
      <w:r w:rsidR="00F55A0F">
        <w:rPr>
          <w:sz w:val="24"/>
          <w:szCs w:val="24"/>
        </w:rPr>
        <w:t xml:space="preserve">                     </w:t>
      </w:r>
      <w:r w:rsidRPr="00990DBF">
        <w:rPr>
          <w:sz w:val="24"/>
          <w:szCs w:val="24"/>
        </w:rPr>
        <w:t xml:space="preserve">oraz kultywowaniu zdrowego trybu życia. </w:t>
      </w:r>
    </w:p>
    <w:p w:rsidR="001A4164" w:rsidRPr="001A4164" w:rsidRDefault="001A4164" w:rsidP="004963F2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:rsidR="00CC291B" w:rsidRPr="00CC291B" w:rsidRDefault="00CC291B" w:rsidP="00CC291B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sz w:val="24"/>
          <w:szCs w:val="24"/>
        </w:rPr>
      </w:pPr>
      <w:r w:rsidRPr="00A35FBD">
        <w:rPr>
          <w:rFonts w:cs="Arial"/>
          <w:sz w:val="24"/>
          <w:szCs w:val="24"/>
        </w:rPr>
        <w:t>Czy operacja jest zgodna z przedsięwzięciami planowanymi w ramach LSR ?</w:t>
      </w:r>
    </w:p>
    <w:p w:rsidR="00CC291B" w:rsidRPr="008B7831" w:rsidRDefault="00CC291B" w:rsidP="00CC291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przedsięwzięciem I: </w:t>
      </w:r>
      <w:r w:rsidRPr="008B7831">
        <w:rPr>
          <w:rFonts w:eastAsia="Univers-PL" w:cs="Arial"/>
          <w:i/>
          <w:sz w:val="24"/>
          <w:szCs w:val="24"/>
          <w:lang w:eastAsia="pl-PL"/>
        </w:rPr>
        <w:t>„Idę, jadę, płynę – jestem silny jak tur”</w:t>
      </w:r>
    </w:p>
    <w:p w:rsidR="001E1A67" w:rsidRPr="001E1A67" w:rsidRDefault="001E1A67" w:rsidP="001E1A67">
      <w:pPr>
        <w:pStyle w:val="Akapitzlist"/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i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F10EC0">
        <w:rPr>
          <w:sz w:val="24"/>
          <w:szCs w:val="24"/>
        </w:rPr>
        <w:t>⁫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8B7831" w:rsidRDefault="00CC291B" w:rsidP="00CC291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przedsięwzięciem II: </w:t>
      </w:r>
      <w:r w:rsidRPr="008B7831">
        <w:rPr>
          <w:rFonts w:eastAsia="Univers-PL" w:cs="Arial"/>
          <w:i/>
          <w:sz w:val="24"/>
          <w:szCs w:val="24"/>
          <w:lang w:eastAsia="pl-PL"/>
        </w:rPr>
        <w:t xml:space="preserve">„Od historii do współczesności” </w:t>
      </w:r>
    </w:p>
    <w:p w:rsidR="001E1A67" w:rsidRDefault="001E1A67" w:rsidP="00CC291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 w:rsidRPr="00F10EC0">
        <w:rPr>
          <w:sz w:val="24"/>
          <w:szCs w:val="24"/>
        </w:rPr>
        <w:t>⁫</w:t>
      </w:r>
      <w:r>
        <w:rPr>
          <w:sz w:val="24"/>
          <w:szCs w:val="24"/>
        </w:rPr>
        <w:t xml:space="preserve">                         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F10EC0" w:rsidRDefault="00CC291B" w:rsidP="00CC291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Uzasadnienie zgodności operacji z przedsięwzięciami planowanymi w ramach LSR </w:t>
      </w:r>
      <w:r>
        <w:rPr>
          <w:rFonts w:cs="Arial"/>
          <w:sz w:val="24"/>
          <w:szCs w:val="24"/>
        </w:rPr>
        <w:t>(w uzasadnieniu należy w</w:t>
      </w:r>
      <w:r w:rsidRPr="00F10EC0">
        <w:rPr>
          <w:rFonts w:cs="Arial"/>
          <w:sz w:val="24"/>
          <w:szCs w:val="24"/>
        </w:rPr>
        <w:t>ykazać, że ocenianą operację można uznać za operację rekomendowaną w ramach LSR):</w:t>
      </w:r>
    </w:p>
    <w:p w:rsidR="00CC291B" w:rsidRPr="00F10EC0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CC291B" w:rsidRPr="00814341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291B" w:rsidRPr="00F41819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  <w:u w:val="single"/>
        </w:rPr>
      </w:pPr>
      <w:r w:rsidRPr="00F41819">
        <w:rPr>
          <w:rFonts w:cs="Arial"/>
          <w:sz w:val="24"/>
          <w:szCs w:val="24"/>
          <w:u w:val="single"/>
        </w:rPr>
        <w:t>Wyniki głosowania</w:t>
      </w:r>
      <w:r>
        <w:rPr>
          <w:rFonts w:cs="Arial"/>
          <w:sz w:val="24"/>
          <w:szCs w:val="24"/>
          <w:u w:val="single"/>
        </w:rPr>
        <w:t>:</w:t>
      </w:r>
    </w:p>
    <w:p w:rsidR="008838A7" w:rsidRPr="00F41819" w:rsidRDefault="008838A7" w:rsidP="008838A7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41819">
        <w:rPr>
          <w:rFonts w:cs="Arial"/>
          <w:sz w:val="24"/>
          <w:szCs w:val="24"/>
        </w:rPr>
        <w:t xml:space="preserve">Za uznaniem operacji za zgodną z LSR głosowało </w:t>
      </w:r>
      <w:r w:rsidR="001E1A67">
        <w:rPr>
          <w:rFonts w:cs="Arial"/>
          <w:sz w:val="24"/>
          <w:szCs w:val="24"/>
        </w:rPr>
        <w:t>…………</w:t>
      </w:r>
      <w:r>
        <w:rPr>
          <w:rFonts w:cs="Arial"/>
          <w:sz w:val="24"/>
          <w:szCs w:val="24"/>
        </w:rPr>
        <w:t xml:space="preserve"> </w:t>
      </w:r>
      <w:r w:rsidRPr="00F41819">
        <w:rPr>
          <w:rFonts w:cs="Arial"/>
          <w:sz w:val="24"/>
          <w:szCs w:val="24"/>
        </w:rPr>
        <w:t>członków Rady.</w:t>
      </w:r>
    </w:p>
    <w:p w:rsidR="008838A7" w:rsidRPr="00F41819" w:rsidRDefault="008838A7" w:rsidP="008838A7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41819">
        <w:rPr>
          <w:rFonts w:cs="Arial"/>
          <w:sz w:val="24"/>
          <w:szCs w:val="24"/>
        </w:rPr>
        <w:t xml:space="preserve">Za nieuznaniem operacji za zgodną z LSR głosowało </w:t>
      </w:r>
      <w:r w:rsidR="001E1A67">
        <w:rPr>
          <w:rFonts w:cs="Arial"/>
          <w:sz w:val="24"/>
          <w:szCs w:val="24"/>
        </w:rPr>
        <w:t>……………</w:t>
      </w:r>
      <w:r w:rsidRPr="00F41819">
        <w:rPr>
          <w:rFonts w:cs="Arial"/>
          <w:sz w:val="24"/>
          <w:szCs w:val="24"/>
        </w:rPr>
        <w:t>członków Rady.</w:t>
      </w:r>
    </w:p>
    <w:p w:rsidR="008838A7" w:rsidRPr="00F41819" w:rsidRDefault="008838A7" w:rsidP="008838A7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41819">
        <w:rPr>
          <w:rFonts w:cs="Arial"/>
          <w:sz w:val="24"/>
          <w:szCs w:val="24"/>
        </w:rPr>
        <w:t xml:space="preserve">Wstrzymało się od głosowania </w:t>
      </w:r>
      <w:r w:rsidR="001E1A67">
        <w:rPr>
          <w:rFonts w:cs="Arial"/>
          <w:sz w:val="24"/>
          <w:szCs w:val="24"/>
        </w:rPr>
        <w:t>………………</w:t>
      </w:r>
      <w:r>
        <w:rPr>
          <w:rFonts w:cs="Arial"/>
          <w:sz w:val="24"/>
          <w:szCs w:val="24"/>
        </w:rPr>
        <w:t xml:space="preserve"> </w:t>
      </w:r>
      <w:r w:rsidRPr="00F41819">
        <w:rPr>
          <w:rFonts w:cs="Arial"/>
          <w:sz w:val="24"/>
          <w:szCs w:val="24"/>
        </w:rPr>
        <w:t xml:space="preserve"> członków Rady.</w:t>
      </w:r>
    </w:p>
    <w:p w:rsidR="00CC291B" w:rsidRPr="00A0175C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14"/>
          <w:szCs w:val="14"/>
        </w:rPr>
      </w:pPr>
    </w:p>
    <w:p w:rsidR="00CC291B" w:rsidRPr="00CC291B" w:rsidRDefault="00CC291B" w:rsidP="00CC291B">
      <w:pPr>
        <w:autoSpaceDE w:val="0"/>
        <w:autoSpaceDN w:val="0"/>
        <w:adjustRightInd w:val="0"/>
        <w:spacing w:line="360" w:lineRule="auto"/>
        <w:rPr>
          <w:rFonts w:cs="Arial"/>
          <w:b/>
          <w:sz w:val="24"/>
          <w:szCs w:val="24"/>
        </w:rPr>
      </w:pPr>
      <w:r w:rsidRPr="00F41819">
        <w:rPr>
          <w:rFonts w:cs="Arial"/>
          <w:b/>
          <w:sz w:val="24"/>
          <w:szCs w:val="24"/>
        </w:rPr>
        <w:t xml:space="preserve">Operację uznano / </w:t>
      </w:r>
      <w:proofErr w:type="spellStart"/>
      <w:r w:rsidRPr="00F41819">
        <w:rPr>
          <w:rFonts w:cs="Arial"/>
          <w:b/>
          <w:sz w:val="24"/>
          <w:szCs w:val="24"/>
        </w:rPr>
        <w:t>nieuznano</w:t>
      </w:r>
      <w:proofErr w:type="spellEnd"/>
      <w:r w:rsidRPr="00F41819">
        <w:rPr>
          <w:rFonts w:cs="Arial"/>
          <w:b/>
          <w:sz w:val="24"/>
          <w:szCs w:val="24"/>
        </w:rPr>
        <w:t xml:space="preserve">* za zgodną z LSR </w:t>
      </w:r>
    </w:p>
    <w:p w:rsidR="00CC291B" w:rsidRDefault="00CC291B" w:rsidP="00A0175C">
      <w:p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Data                                                                Podpisy Członków Komisji Regulaminowej </w:t>
      </w:r>
    </w:p>
    <w:p w:rsidR="00CC291B" w:rsidRDefault="00CC291B" w:rsidP="00CC291B">
      <w:p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 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</w:t>
      </w:r>
      <w:r w:rsidR="00A0175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……………….……………………………………</w:t>
      </w:r>
    </w:p>
    <w:p w:rsidR="00CC291B" w:rsidRDefault="00CC291B" w:rsidP="00CD0EC2">
      <w:pPr>
        <w:autoSpaceDE w:val="0"/>
        <w:autoSpaceDN w:val="0"/>
        <w:adjustRightInd w:val="0"/>
        <w:spacing w:after="0" w:line="480" w:lineRule="auto"/>
        <w:ind w:left="4248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</w:t>
      </w:r>
      <w:r w:rsidR="00A0175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……………………………….……………………</w:t>
      </w:r>
    </w:p>
    <w:p w:rsidR="0056049A" w:rsidRPr="00A0175C" w:rsidRDefault="00CC291B" w:rsidP="00CC291B">
      <w:pPr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A0175C">
        <w:rPr>
          <w:rFonts w:cs="Arial"/>
          <w:sz w:val="16"/>
          <w:szCs w:val="16"/>
        </w:rPr>
        <w:t>*niepotrzebne skreślić</w:t>
      </w:r>
    </w:p>
    <w:sectPr w:rsidR="0056049A" w:rsidRPr="00A0175C" w:rsidSect="0046157D">
      <w:headerReference w:type="default" r:id="rId7"/>
      <w:footerReference w:type="default" r:id="rId8"/>
      <w:footnotePr>
        <w:pos w:val="beneathText"/>
      </w:footnotePr>
      <w:pgSz w:w="11905" w:h="16837"/>
      <w:pgMar w:top="2376" w:right="907" w:bottom="1645" w:left="90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4FA" w:rsidRDefault="004F64FA">
      <w:pPr>
        <w:spacing w:after="0" w:line="240" w:lineRule="auto"/>
      </w:pPr>
      <w:r>
        <w:separator/>
      </w:r>
    </w:p>
  </w:endnote>
  <w:endnote w:type="continuationSeparator" w:id="0">
    <w:p w:rsidR="004F64FA" w:rsidRDefault="004F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9A" w:rsidRDefault="0046157D">
    <w:pPr>
      <w:pStyle w:val="Stopka"/>
      <w:jc w:val="center"/>
      <w:rPr>
        <w:b/>
        <w:sz w:val="16"/>
        <w:szCs w:val="16"/>
      </w:rPr>
    </w:pPr>
    <w:r w:rsidRPr="0046157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left:0;text-align:left;margin-left:29.65pt;margin-top:9.05pt;width:425.25pt;height:20.25pt;z-index:-1">
          <v:imagedata r:id="rId1" o:title="kreska LGD"/>
        </v:shape>
      </w:pict>
    </w:r>
  </w:p>
  <w:p w:rsidR="00967662" w:rsidRDefault="00967662" w:rsidP="00967662">
    <w:pPr>
      <w:pStyle w:val="Stopka"/>
      <w:jc w:val="center"/>
      <w:rPr>
        <w:b/>
        <w:sz w:val="16"/>
        <w:szCs w:val="16"/>
      </w:rPr>
    </w:pPr>
  </w:p>
  <w:p w:rsidR="00967662" w:rsidRPr="00751987" w:rsidRDefault="00967662" w:rsidP="00967662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967662" w:rsidRDefault="00967662" w:rsidP="00967662">
    <w:pPr>
      <w:pStyle w:val="Stopka"/>
    </w:pPr>
    <w:r>
      <w:t xml:space="preserve">                               </w:t>
    </w:r>
    <w:r w:rsidR="00F55A0F">
      <w:pict>
        <v:shape id="_x0000_i1025" type="#_x0000_t75" style="width:40.5pt;height:27pt" filled="t">
          <v:fill color2="black"/>
          <v:imagedata r:id="rId2" o:title=""/>
        </v:shape>
      </w:pict>
    </w:r>
    <w:r>
      <w:t xml:space="preserve">                               </w:t>
    </w:r>
    <w:r w:rsidR="00F55A0F">
      <w:pict>
        <v:shape id="_x0000_i1026" type="#_x0000_t75" style="width:25.5pt;height:26.25pt" filled="t">
          <v:fill color2="black"/>
          <v:imagedata r:id="rId3" o:title=""/>
        </v:shape>
      </w:pict>
    </w:r>
    <w:r>
      <w:t xml:space="preserve">                              </w:t>
    </w:r>
    <w:r w:rsidR="00F55A0F">
      <w:pict>
        <v:shape id="_x0000_i1027" type="#_x0000_t75" style="width:24.75pt;height:29.25pt" filled="t">
          <v:fill color2="black"/>
          <v:imagedata r:id="rId4" o:title=""/>
        </v:shape>
      </w:pict>
    </w:r>
    <w:r>
      <w:t xml:space="preserve">                             </w:t>
    </w:r>
    <w:r w:rsidR="00F55A0F">
      <w:pict>
        <v:shape id="_x0000_i1028" type="#_x0000_t75" style="width:53.25pt;height:32.25pt" filled="t">
          <v:fill color2="black"/>
          <v:imagedata r:id="rId5" o:title=""/>
        </v:shape>
      </w:pict>
    </w:r>
  </w:p>
  <w:p w:rsidR="0056049A" w:rsidRDefault="0056049A">
    <w:pPr>
      <w:pStyle w:val="Stopka"/>
      <w:jc w:val="center"/>
      <w:rPr>
        <w:b/>
        <w:sz w:val="16"/>
        <w:szCs w:val="16"/>
      </w:rPr>
    </w:pPr>
  </w:p>
  <w:p w:rsidR="0056049A" w:rsidRDefault="0056049A">
    <w:pPr>
      <w:pStyle w:val="Stopka"/>
      <w:jc w:val="center"/>
      <w:rPr>
        <w:b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4FA" w:rsidRDefault="004F64FA">
      <w:pPr>
        <w:spacing w:after="0" w:line="240" w:lineRule="auto"/>
      </w:pPr>
      <w:r>
        <w:separator/>
      </w:r>
    </w:p>
  </w:footnote>
  <w:footnote w:type="continuationSeparator" w:id="0">
    <w:p w:rsidR="004F64FA" w:rsidRDefault="004F6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9A" w:rsidRDefault="00E77FBC" w:rsidP="00E77FBC">
    <w:pPr>
      <w:jc w:val="right"/>
      <w:rPr>
        <w:rFonts w:eastAsia="Times New Roman" w:cs="Arial"/>
        <w:bCs/>
        <w:iCs/>
        <w:sz w:val="20"/>
        <w:szCs w:val="20"/>
      </w:rPr>
    </w:pPr>
    <w:r>
      <w:rPr>
        <w:rFonts w:eastAsia="Times New Roman" w:cs="Arial"/>
        <w:bCs/>
        <w:iCs/>
        <w:sz w:val="20"/>
        <w:szCs w:val="20"/>
      </w:rPr>
      <w:t>Załącznik dodatkowy nr 3</w:t>
    </w:r>
  </w:p>
  <w:p w:rsidR="00CC291B" w:rsidRDefault="00CC291B" w:rsidP="00CC291B">
    <w:pPr>
      <w:jc w:val="center"/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>KARTA OCENY ZGODNOŚCI OPERACJI</w:t>
    </w:r>
    <w:r w:rsidRPr="008B7831">
      <w:rPr>
        <w:rFonts w:cs="Arial"/>
        <w:b/>
        <w:sz w:val="28"/>
        <w:szCs w:val="28"/>
      </w:rPr>
      <w:t xml:space="preserve"> </w:t>
    </w:r>
  </w:p>
  <w:p w:rsidR="0056049A" w:rsidRPr="00CC291B" w:rsidRDefault="00CC291B" w:rsidP="00CC291B">
    <w:pPr>
      <w:spacing w:after="0" w:line="240" w:lineRule="auto"/>
      <w:jc w:val="center"/>
      <w:rPr>
        <w:rFonts w:cs="Arial"/>
        <w:b/>
        <w:sz w:val="28"/>
        <w:szCs w:val="28"/>
      </w:rPr>
    </w:pPr>
    <w:r w:rsidRPr="008B7831">
      <w:rPr>
        <w:rFonts w:cs="Arial"/>
        <w:b/>
        <w:sz w:val="28"/>
        <w:szCs w:val="28"/>
      </w:rPr>
      <w:t>z Lokalną Strategią Rozwoju</w:t>
    </w:r>
    <w:r>
      <w:rPr>
        <w:rFonts w:cs="Arial"/>
        <w:b/>
        <w:sz w:val="28"/>
        <w:szCs w:val="28"/>
      </w:rPr>
      <w:t xml:space="preserve"> dla gmin Brudzew, Goszczanów, Kawęczyn, Kościelec, Malanów, Przykona, Turek, Władysławów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020F"/>
    <w:multiLevelType w:val="hybridMultilevel"/>
    <w:tmpl w:val="09C4F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502DD"/>
    <w:multiLevelType w:val="hybridMultilevel"/>
    <w:tmpl w:val="E940D736"/>
    <w:lvl w:ilvl="0" w:tplc="CFF459E4">
      <w:start w:val="1"/>
      <w:numFmt w:val="bullet"/>
      <w:lvlText w:val="×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785E89"/>
    <w:multiLevelType w:val="hybridMultilevel"/>
    <w:tmpl w:val="103E9A5E"/>
    <w:lvl w:ilvl="0" w:tplc="CFF459E4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06BEF"/>
    <w:multiLevelType w:val="hybridMultilevel"/>
    <w:tmpl w:val="4AC85680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64D0E1A2">
      <w:numFmt w:val="bullet"/>
      <w:lvlText w:val=""/>
      <w:lvlJc w:val="left"/>
      <w:pPr>
        <w:ind w:left="1440" w:hanging="360"/>
      </w:pPr>
      <w:rPr>
        <w:rFonts w:ascii="Wingdings" w:eastAsia="Calibri" w:hAnsi="Wingdings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47827"/>
    <w:multiLevelType w:val="hybridMultilevel"/>
    <w:tmpl w:val="619AD584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120C7E"/>
    <w:multiLevelType w:val="hybridMultilevel"/>
    <w:tmpl w:val="A8346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1C0"/>
    <w:rsid w:val="00045DCF"/>
    <w:rsid w:val="00123B58"/>
    <w:rsid w:val="001A4164"/>
    <w:rsid w:val="001E1A67"/>
    <w:rsid w:val="00210AC8"/>
    <w:rsid w:val="002608A3"/>
    <w:rsid w:val="002C5B0A"/>
    <w:rsid w:val="0045028D"/>
    <w:rsid w:val="00453DB4"/>
    <w:rsid w:val="0046157D"/>
    <w:rsid w:val="00461710"/>
    <w:rsid w:val="004963F2"/>
    <w:rsid w:val="004F64FA"/>
    <w:rsid w:val="0056049A"/>
    <w:rsid w:val="00736621"/>
    <w:rsid w:val="00744900"/>
    <w:rsid w:val="008838A7"/>
    <w:rsid w:val="008A3451"/>
    <w:rsid w:val="008F7A09"/>
    <w:rsid w:val="00967662"/>
    <w:rsid w:val="009776E0"/>
    <w:rsid w:val="00A0175C"/>
    <w:rsid w:val="00A720C7"/>
    <w:rsid w:val="00AE3556"/>
    <w:rsid w:val="00B07BF6"/>
    <w:rsid w:val="00B342B9"/>
    <w:rsid w:val="00C328B6"/>
    <w:rsid w:val="00C54625"/>
    <w:rsid w:val="00C555B5"/>
    <w:rsid w:val="00CB3605"/>
    <w:rsid w:val="00CC291B"/>
    <w:rsid w:val="00CD0EC2"/>
    <w:rsid w:val="00E10238"/>
    <w:rsid w:val="00E77FBC"/>
    <w:rsid w:val="00EA70F0"/>
    <w:rsid w:val="00EB42E9"/>
    <w:rsid w:val="00F55A0F"/>
    <w:rsid w:val="00F75D84"/>
    <w:rsid w:val="00FD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57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46157D"/>
  </w:style>
  <w:style w:type="character" w:customStyle="1" w:styleId="Absatz-Standardschriftart">
    <w:name w:val="Absatz-Standardschriftart"/>
    <w:rsid w:val="0046157D"/>
  </w:style>
  <w:style w:type="character" w:customStyle="1" w:styleId="WW-Absatz-Standardschriftart">
    <w:name w:val="WW-Absatz-Standardschriftart"/>
    <w:rsid w:val="0046157D"/>
  </w:style>
  <w:style w:type="character" w:customStyle="1" w:styleId="Domylnaczcionkaakapitu2">
    <w:name w:val="Domyślna czcionka akapitu2"/>
    <w:rsid w:val="0046157D"/>
  </w:style>
  <w:style w:type="character" w:customStyle="1" w:styleId="WW-Absatz-Standardschriftart1">
    <w:name w:val="WW-Absatz-Standardschriftart1"/>
    <w:rsid w:val="0046157D"/>
  </w:style>
  <w:style w:type="character" w:customStyle="1" w:styleId="WW-Absatz-Standardschriftart11">
    <w:name w:val="WW-Absatz-Standardschriftart11"/>
    <w:rsid w:val="0046157D"/>
  </w:style>
  <w:style w:type="character" w:customStyle="1" w:styleId="WW8Num1z0">
    <w:name w:val="WW8Num1z0"/>
    <w:rsid w:val="0046157D"/>
    <w:rPr>
      <w:rFonts w:ascii="Symbol" w:hAnsi="Symbol"/>
    </w:rPr>
  </w:style>
  <w:style w:type="character" w:customStyle="1" w:styleId="WW-Absatz-Standardschriftart111">
    <w:name w:val="WW-Absatz-Standardschriftart111"/>
    <w:rsid w:val="0046157D"/>
  </w:style>
  <w:style w:type="character" w:customStyle="1" w:styleId="WW8Num1z1">
    <w:name w:val="WW8Num1z1"/>
    <w:rsid w:val="0046157D"/>
    <w:rPr>
      <w:rFonts w:ascii="Courier New" w:hAnsi="Courier New" w:cs="Courier New"/>
    </w:rPr>
  </w:style>
  <w:style w:type="character" w:customStyle="1" w:styleId="WW8Num1z2">
    <w:name w:val="WW8Num1z2"/>
    <w:rsid w:val="0046157D"/>
    <w:rPr>
      <w:rFonts w:ascii="Wingdings" w:hAnsi="Wingdings"/>
    </w:rPr>
  </w:style>
  <w:style w:type="character" w:customStyle="1" w:styleId="Domylnaczcionkaakapitu1">
    <w:name w:val="Domyślna czcionka akapitu1"/>
    <w:rsid w:val="0046157D"/>
  </w:style>
  <w:style w:type="character" w:customStyle="1" w:styleId="NagwekZnak">
    <w:name w:val="Nagłówek Znak"/>
    <w:basedOn w:val="Domylnaczcionkaakapitu1"/>
    <w:rsid w:val="0046157D"/>
  </w:style>
  <w:style w:type="character" w:customStyle="1" w:styleId="StopkaZnak">
    <w:name w:val="Stopka Znak"/>
    <w:basedOn w:val="Domylnaczcionkaakapitu1"/>
    <w:rsid w:val="0046157D"/>
  </w:style>
  <w:style w:type="character" w:customStyle="1" w:styleId="TekstdymkaZnak">
    <w:name w:val="Tekst dymka Znak"/>
    <w:basedOn w:val="Domylnaczcionkaakapitu1"/>
    <w:rsid w:val="0046157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semiHidden/>
    <w:rsid w:val="0046157D"/>
    <w:rPr>
      <w:color w:val="0000FF"/>
      <w:u w:val="single"/>
    </w:rPr>
  </w:style>
  <w:style w:type="paragraph" w:customStyle="1" w:styleId="Nagwek2">
    <w:name w:val="Nagłówek2"/>
    <w:basedOn w:val="Normalny"/>
    <w:next w:val="Tekstpodstawowy"/>
    <w:rsid w:val="0046157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46157D"/>
    <w:pPr>
      <w:spacing w:after="120"/>
    </w:pPr>
  </w:style>
  <w:style w:type="paragraph" w:styleId="Lista">
    <w:name w:val="List"/>
    <w:basedOn w:val="Tekstpodstawowy"/>
    <w:semiHidden/>
    <w:rsid w:val="0046157D"/>
    <w:rPr>
      <w:rFonts w:cs="Tahoma"/>
    </w:rPr>
  </w:style>
  <w:style w:type="paragraph" w:customStyle="1" w:styleId="Podpis3">
    <w:name w:val="Podpis3"/>
    <w:basedOn w:val="Normalny"/>
    <w:rsid w:val="0046157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6157D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6157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6157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next w:val="Tekstpodstawowy"/>
    <w:semiHidden/>
    <w:rsid w:val="0046157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6157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semiHidden/>
    <w:rsid w:val="0046157D"/>
    <w:pPr>
      <w:spacing w:after="0" w:line="100" w:lineRule="atLeast"/>
    </w:pPr>
  </w:style>
  <w:style w:type="paragraph" w:styleId="Tekstdymka">
    <w:name w:val="Balloon Text"/>
    <w:basedOn w:val="Normalny"/>
    <w:rsid w:val="0046157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6157D"/>
    <w:pPr>
      <w:ind w:left="720"/>
    </w:pPr>
    <w:rPr>
      <w:rFonts w:cs="Times New Roman"/>
    </w:rPr>
  </w:style>
  <w:style w:type="paragraph" w:customStyle="1" w:styleId="Zawartotabeli">
    <w:name w:val="Zawartość tabeli"/>
    <w:basedOn w:val="Normalny"/>
    <w:rsid w:val="0046157D"/>
    <w:pPr>
      <w:suppressLineNumbers/>
    </w:pPr>
  </w:style>
  <w:style w:type="paragraph" w:customStyle="1" w:styleId="Nagwektabeli">
    <w:name w:val="Nagłówek tabeli"/>
    <w:basedOn w:val="Zawartotabeli"/>
    <w:rsid w:val="0046157D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6157D"/>
  </w:style>
  <w:style w:type="paragraph" w:styleId="Tytu">
    <w:name w:val="Title"/>
    <w:next w:val="Podtytu"/>
    <w:qFormat/>
    <w:rsid w:val="0046157D"/>
    <w:pPr>
      <w:widowControl w:val="0"/>
      <w:suppressAutoHyphens/>
      <w:jc w:val="center"/>
    </w:pPr>
    <w:rPr>
      <w:rFonts w:ascii="Verdana" w:eastAsia="Arial Unicode MS" w:hAnsi="Verdana"/>
      <w:b/>
      <w:bCs/>
      <w:sz w:val="24"/>
      <w:szCs w:val="36"/>
    </w:rPr>
  </w:style>
  <w:style w:type="paragraph" w:styleId="Podtytu">
    <w:name w:val="Subtitle"/>
    <w:basedOn w:val="Nagwek1"/>
    <w:next w:val="Tekstpodstawowy"/>
    <w:qFormat/>
    <w:rsid w:val="0046157D"/>
    <w:pPr>
      <w:jc w:val="center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LGD</cp:lastModifiedBy>
  <cp:revision>2</cp:revision>
  <cp:lastPrinted>2009-08-19T08:43:00Z</cp:lastPrinted>
  <dcterms:created xsi:type="dcterms:W3CDTF">2012-08-17T08:14:00Z</dcterms:created>
  <dcterms:modified xsi:type="dcterms:W3CDTF">2012-08-17T08:14:00Z</dcterms:modified>
</cp:coreProperties>
</file>