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E3" w:rsidRDefault="0028479A" w:rsidP="00CC2D3A">
      <w:pPr>
        <w:pStyle w:val="Nagwek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55E3" w:rsidRPr="00C955E3" w:rsidRDefault="00BA1517" w:rsidP="00711385">
      <w:pPr>
        <w:pStyle w:val="Nagwek"/>
        <w:tabs>
          <w:tab w:val="left" w:pos="13608"/>
        </w:tabs>
        <w:ind w:left="10915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 w:rsidR="00DD24B5">
        <w:rPr>
          <w:rFonts w:ascii="Arial" w:hAnsi="Arial" w:cs="Arial"/>
        </w:rPr>
        <w:t xml:space="preserve"> </w:t>
      </w:r>
      <w:r w:rsidR="00C955E3" w:rsidRPr="00C955E3">
        <w:rPr>
          <w:rFonts w:ascii="Arial" w:hAnsi="Arial" w:cs="Arial"/>
        </w:rPr>
        <w:t>do</w:t>
      </w:r>
      <w:r w:rsidR="00F84B3C">
        <w:rPr>
          <w:rFonts w:ascii="Arial" w:hAnsi="Arial" w:cs="Arial"/>
        </w:rPr>
        <w:t xml:space="preserve"> </w:t>
      </w:r>
    </w:p>
    <w:p w:rsidR="00C955E3" w:rsidRPr="00C955E3" w:rsidRDefault="00C955E3" w:rsidP="00711385">
      <w:pPr>
        <w:pStyle w:val="Nagwek"/>
        <w:tabs>
          <w:tab w:val="left" w:pos="11340"/>
        </w:tabs>
        <w:ind w:left="10915"/>
        <w:rPr>
          <w:rFonts w:ascii="Arial" w:hAnsi="Arial" w:cs="Arial"/>
        </w:rPr>
      </w:pPr>
      <w:r w:rsidRPr="00C955E3">
        <w:rPr>
          <w:rFonts w:ascii="Arial" w:hAnsi="Arial" w:cs="Arial"/>
        </w:rPr>
        <w:t>Uchwały Nr</w:t>
      </w:r>
      <w:r w:rsidR="00F84B3C">
        <w:rPr>
          <w:rFonts w:ascii="Arial" w:hAnsi="Arial" w:cs="Arial"/>
        </w:rPr>
        <w:t xml:space="preserve"> 32/17</w:t>
      </w:r>
    </w:p>
    <w:p w:rsidR="00C955E3" w:rsidRPr="00C955E3" w:rsidRDefault="00C955E3" w:rsidP="00711385">
      <w:pPr>
        <w:pStyle w:val="Nagwek"/>
        <w:ind w:left="10915"/>
        <w:rPr>
          <w:rFonts w:ascii="Arial" w:hAnsi="Arial" w:cs="Arial"/>
        </w:rPr>
      </w:pPr>
      <w:r w:rsidRPr="00C955E3">
        <w:rPr>
          <w:rFonts w:ascii="Arial" w:hAnsi="Arial" w:cs="Arial"/>
        </w:rPr>
        <w:t>Zarządu Województwa Łódzkiego</w:t>
      </w:r>
    </w:p>
    <w:p w:rsidR="00C955E3" w:rsidRPr="00C955E3" w:rsidRDefault="00C955E3" w:rsidP="00711385">
      <w:pPr>
        <w:pStyle w:val="Nagwek"/>
        <w:ind w:left="10915"/>
        <w:rPr>
          <w:rFonts w:ascii="Arial" w:hAnsi="Arial" w:cs="Arial"/>
        </w:rPr>
      </w:pPr>
      <w:r w:rsidRPr="00C955E3">
        <w:rPr>
          <w:rFonts w:ascii="Arial" w:hAnsi="Arial" w:cs="Arial"/>
        </w:rPr>
        <w:t>z dnia</w:t>
      </w:r>
      <w:r w:rsidR="00F84B3C">
        <w:rPr>
          <w:rFonts w:ascii="Arial" w:hAnsi="Arial" w:cs="Arial"/>
        </w:rPr>
        <w:t xml:space="preserve"> 16 stycznia 2017 r.</w:t>
      </w:r>
    </w:p>
    <w:p w:rsidR="0028479A" w:rsidRPr="00B8151B" w:rsidRDefault="0028479A" w:rsidP="00CC2D3A">
      <w:pPr>
        <w:pStyle w:val="Nagwek"/>
        <w:jc w:val="right"/>
        <w:rPr>
          <w:rFonts w:ascii="Arial Narrow" w:hAnsi="Arial Narrow"/>
        </w:rPr>
      </w:pPr>
      <w:r>
        <w:tab/>
      </w:r>
      <w:r w:rsidRPr="00B8151B">
        <w:rPr>
          <w:rFonts w:ascii="Arial Narrow" w:hAnsi="Arial Narrow"/>
        </w:rPr>
        <w:tab/>
      </w:r>
      <w:r w:rsidRPr="00B8151B">
        <w:rPr>
          <w:rFonts w:ascii="Arial Narrow" w:hAnsi="Arial Narrow"/>
        </w:rPr>
        <w:tab/>
      </w:r>
    </w:p>
    <w:tbl>
      <w:tblPr>
        <w:tblpPr w:leftFromText="141" w:rightFromText="141" w:vertAnchor="text" w:horzAnchor="margin" w:tblpX="-459" w:tblpY="5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818"/>
        <w:gridCol w:w="1985"/>
        <w:gridCol w:w="2835"/>
        <w:gridCol w:w="1843"/>
        <w:gridCol w:w="1701"/>
        <w:gridCol w:w="1701"/>
        <w:gridCol w:w="1701"/>
        <w:gridCol w:w="1388"/>
      </w:tblGrid>
      <w:tr w:rsidR="000C4C98" w:rsidRPr="00E2712B" w:rsidTr="00E367AC">
        <w:trPr>
          <w:trHeight w:val="567"/>
        </w:trPr>
        <w:tc>
          <w:tcPr>
            <w:tcW w:w="15559" w:type="dxa"/>
            <w:gridSpan w:val="9"/>
            <w:vAlign w:val="center"/>
          </w:tcPr>
          <w:p w:rsidR="000C4C98" w:rsidRPr="00E367AC" w:rsidRDefault="000C4C98" w:rsidP="0019107F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C4C98" w:rsidRPr="00E367AC" w:rsidRDefault="000C4C98" w:rsidP="0019107F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Cs/>
                <w:szCs w:val="20"/>
              </w:rPr>
            </w:pPr>
            <w:r w:rsidRPr="00E367AC">
              <w:rPr>
                <w:rFonts w:ascii="Arial" w:hAnsi="Arial" w:cs="Arial"/>
                <w:bCs/>
                <w:szCs w:val="20"/>
              </w:rPr>
              <w:t xml:space="preserve">Lista wniosków o dofinansowanie ocenionych pozytywnie pod względem oceny merytorycznej dla naboru </w:t>
            </w:r>
            <w:r w:rsidR="00E367AC" w:rsidRPr="00E367AC">
              <w:rPr>
                <w:rFonts w:ascii="Arial" w:hAnsi="Arial" w:cs="Arial"/>
                <w:bCs/>
                <w:szCs w:val="20"/>
              </w:rPr>
              <w:t>Nr RPLD</w:t>
            </w:r>
            <w:r w:rsidRPr="00E367AC">
              <w:rPr>
                <w:rFonts w:ascii="Arial" w:hAnsi="Arial" w:cs="Arial"/>
                <w:bCs/>
                <w:szCs w:val="20"/>
              </w:rPr>
              <w:t>.0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6</w:t>
            </w:r>
            <w:r w:rsidRPr="00E367AC">
              <w:rPr>
                <w:rFonts w:ascii="Arial" w:hAnsi="Arial" w:cs="Arial"/>
                <w:bCs/>
                <w:szCs w:val="20"/>
              </w:rPr>
              <w:t>.0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2</w:t>
            </w:r>
            <w:r w:rsidRPr="00E367AC">
              <w:rPr>
                <w:rFonts w:ascii="Arial" w:hAnsi="Arial" w:cs="Arial"/>
                <w:bCs/>
                <w:szCs w:val="20"/>
              </w:rPr>
              <w:t>.0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1</w:t>
            </w:r>
            <w:r w:rsidRPr="00E367AC">
              <w:rPr>
                <w:rFonts w:ascii="Arial" w:hAnsi="Arial" w:cs="Arial"/>
                <w:bCs/>
                <w:szCs w:val="20"/>
              </w:rPr>
              <w:t>-IZ.00-10-001/16 w ramach</w:t>
            </w:r>
          </w:p>
          <w:p w:rsidR="000C4C98" w:rsidRPr="00E367AC" w:rsidRDefault="00DE36D2" w:rsidP="0019107F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Cs/>
                <w:szCs w:val="20"/>
              </w:rPr>
            </w:pPr>
            <w:r w:rsidRPr="00E367AC">
              <w:rPr>
                <w:rFonts w:ascii="Arial" w:hAnsi="Arial" w:cs="Arial"/>
                <w:bCs/>
                <w:szCs w:val="20"/>
              </w:rPr>
              <w:t>Osi priorytetowej VI Rewitalizacja i potencjał endogeniczny regionu</w:t>
            </w:r>
          </w:p>
          <w:p w:rsidR="000C4C98" w:rsidRPr="00E367AC" w:rsidRDefault="00E367AC" w:rsidP="0019107F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Cs/>
                <w:szCs w:val="20"/>
              </w:rPr>
            </w:pPr>
            <w:r w:rsidRPr="00E367AC">
              <w:rPr>
                <w:rFonts w:ascii="Arial" w:hAnsi="Arial" w:cs="Arial"/>
                <w:bCs/>
                <w:szCs w:val="20"/>
              </w:rPr>
              <w:t xml:space="preserve">Działania </w:t>
            </w:r>
            <w:r w:rsidRPr="00E367AC">
              <w:rPr>
                <w:rFonts w:ascii="Arial" w:hAnsi="Arial" w:cs="Arial"/>
                <w:szCs w:val="20"/>
              </w:rPr>
              <w:t>VI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.2 Rozwój gospodarki turystycznej</w:t>
            </w:r>
          </w:p>
          <w:p w:rsidR="000C4C98" w:rsidRPr="00E367AC" w:rsidRDefault="00E367AC" w:rsidP="00DE36D2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367AC">
              <w:rPr>
                <w:rFonts w:ascii="Arial" w:hAnsi="Arial" w:cs="Arial"/>
                <w:bCs/>
                <w:szCs w:val="20"/>
              </w:rPr>
              <w:t xml:space="preserve">Poddziałania </w:t>
            </w:r>
            <w:r w:rsidRPr="00E367AC">
              <w:rPr>
                <w:rFonts w:ascii="Arial" w:hAnsi="Arial" w:cs="Arial"/>
                <w:szCs w:val="20"/>
              </w:rPr>
              <w:t>VI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.2.1 Rozwój gospodarki turystycznej</w:t>
            </w:r>
          </w:p>
        </w:tc>
      </w:tr>
      <w:tr w:rsidR="005C523F" w:rsidRPr="00E2712B" w:rsidTr="00E367AC">
        <w:trPr>
          <w:trHeight w:val="567"/>
        </w:trPr>
        <w:tc>
          <w:tcPr>
            <w:tcW w:w="587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Lp.</w:t>
            </w:r>
          </w:p>
        </w:tc>
        <w:tc>
          <w:tcPr>
            <w:tcW w:w="1818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Numer Wniosku</w:t>
            </w:r>
          </w:p>
        </w:tc>
        <w:tc>
          <w:tcPr>
            <w:tcW w:w="1985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Nazwa Wnioskodawcy</w:t>
            </w:r>
          </w:p>
        </w:tc>
        <w:tc>
          <w:tcPr>
            <w:tcW w:w="2835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Tytuł projektu</w:t>
            </w:r>
          </w:p>
        </w:tc>
        <w:tc>
          <w:tcPr>
            <w:tcW w:w="1843" w:type="dxa"/>
            <w:vAlign w:val="center"/>
          </w:tcPr>
          <w:p w:rsidR="000C4C98" w:rsidRPr="00E367AC" w:rsidRDefault="000C4C98" w:rsidP="0019107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Całkowita wartość projektu</w:t>
            </w:r>
          </w:p>
        </w:tc>
        <w:tc>
          <w:tcPr>
            <w:tcW w:w="1701" w:type="dxa"/>
            <w:vAlign w:val="center"/>
          </w:tcPr>
          <w:p w:rsidR="000C4C98" w:rsidRPr="00E367AC" w:rsidRDefault="000C4C98" w:rsidP="0019107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Dofinansowanie</w:t>
            </w:r>
          </w:p>
        </w:tc>
        <w:tc>
          <w:tcPr>
            <w:tcW w:w="1701" w:type="dxa"/>
            <w:vAlign w:val="center"/>
          </w:tcPr>
          <w:p w:rsidR="000C4C98" w:rsidRPr="00E367AC" w:rsidRDefault="000C4C98" w:rsidP="0019107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Wnioskowane dofinansowanie z EFRR</w:t>
            </w:r>
          </w:p>
        </w:tc>
        <w:tc>
          <w:tcPr>
            <w:tcW w:w="1701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Dofinansowanie</w:t>
            </w:r>
          </w:p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narastająco</w:t>
            </w:r>
          </w:p>
        </w:tc>
        <w:tc>
          <w:tcPr>
            <w:tcW w:w="1388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Procent przyznanych punktów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27/16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Uniejów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Budowa infrastruktury turystycznej oraz zagospodarowanie terenu wzdłuż rzeki Warty w Uniejowie</w:t>
            </w:r>
          </w:p>
        </w:tc>
        <w:tc>
          <w:tcPr>
            <w:tcW w:w="1843" w:type="dxa"/>
            <w:vAlign w:val="center"/>
          </w:tcPr>
          <w:p w:rsidR="00E83F8A" w:rsidRPr="00E367AC" w:rsidRDefault="00DD24B5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10 454</w:t>
            </w:r>
            <w:r w:rsidR="00E83F8A" w:rsidRPr="00E367AC">
              <w:rPr>
                <w:rFonts w:ascii="Arial" w:hAnsi="Arial" w:cs="Arial"/>
                <w:szCs w:val="20"/>
              </w:rPr>
              <w:t xml:space="preserve"> 999,99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6 290 000,00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6 290 000,00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6 290 000,00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79,66%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70/16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Lubochnia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Lubochnia-Centrum Tradycji Kulinarnych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9 820 190,15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5 732 058,07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5 732 058,07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12 022 058,07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76,27%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36/16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367AC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Kaczmarek Marian, Specjalistyczna Indywidualna Praktyka Le</w:t>
            </w:r>
            <w:r w:rsidR="00BA1517" w:rsidRPr="00E367AC">
              <w:rPr>
                <w:rFonts w:ascii="Arial" w:hAnsi="Arial" w:cs="Arial"/>
                <w:szCs w:val="20"/>
              </w:rPr>
              <w:t>karska - Gabinet Kardiologiczno-</w:t>
            </w:r>
            <w:r w:rsidRPr="00E367AC">
              <w:rPr>
                <w:rFonts w:ascii="Arial" w:hAnsi="Arial" w:cs="Arial"/>
                <w:szCs w:val="20"/>
              </w:rPr>
              <w:t>Internistyczny</w:t>
            </w:r>
            <w:r w:rsidR="001127D3">
              <w:rPr>
                <w:rFonts w:ascii="Arial" w:hAnsi="Arial" w:cs="Arial"/>
                <w:szCs w:val="20"/>
              </w:rPr>
              <w:t xml:space="preserve">, </w:t>
            </w:r>
            <w:r w:rsidR="001127D3">
              <w:rPr>
                <w:rFonts w:ascii="Arial" w:hAnsi="Arial" w:cs="Arial"/>
                <w:szCs w:val="20"/>
              </w:rPr>
              <w:lastRenderedPageBreak/>
              <w:t>Apartments Uniejów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lastRenderedPageBreak/>
              <w:t>Rozwój gospodarki turystycznej poprzez budowę obiektu hotelowego "Termy Miodowe" wraz z infrastrukturą techniczną oraz elementami zagospodarowania działki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10 458 813,00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4 731 357,50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4 731 357,50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16 753 415,57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73,73%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33/16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Miasto Kutno</w:t>
            </w:r>
          </w:p>
        </w:tc>
        <w:tc>
          <w:tcPr>
            <w:tcW w:w="2835" w:type="dxa"/>
            <w:vAlign w:val="center"/>
          </w:tcPr>
          <w:p w:rsidR="00E83F8A" w:rsidRPr="00E367AC" w:rsidRDefault="00DD24B5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Zielona oś m</w:t>
            </w:r>
            <w:r w:rsidR="00E83F8A" w:rsidRPr="00E367AC">
              <w:rPr>
                <w:rFonts w:ascii="Arial" w:hAnsi="Arial" w:cs="Arial"/>
                <w:szCs w:val="20"/>
              </w:rPr>
              <w:t>iasta -</w:t>
            </w:r>
            <w:r w:rsidRPr="00E367AC">
              <w:rPr>
                <w:rFonts w:ascii="Arial" w:hAnsi="Arial" w:cs="Arial"/>
                <w:szCs w:val="20"/>
              </w:rPr>
              <w:t xml:space="preserve"> </w:t>
            </w:r>
            <w:r w:rsidR="00E83F8A" w:rsidRPr="00E367AC">
              <w:rPr>
                <w:rFonts w:ascii="Arial" w:hAnsi="Arial" w:cs="Arial"/>
                <w:szCs w:val="20"/>
              </w:rPr>
              <w:t>rozwój gospodarki turystycznej Kutna poprzez zagospodarowanie doliny rzeki Ochni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10 463 610,00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7 230 950,00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7 230 950,00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23 984 365,57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72,88%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65/16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Osjaków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Nadwarciańska turystyka aktywna na terenie Gminy Osjaków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1 972 583,01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1 222 926,06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1 222 926,06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25 207 291,63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71,61%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43/16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Koluszki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Rozwój gospodarki turystycznej w miejscowości Lisowice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8 988 430,59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5 602 996,23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5 602 996,23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30 810 287,86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71,19%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11/16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Tomaszów Mazowiecki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Rozwój gospodarki turystycznej w oparciu o wykorzystanie walorów krajobrazowych w celu zagospodarowania turystyczno-rekreacyjnego terenu nad Zalewem Sulejowskim w miejscowości Smardzewice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7 187 310,00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4 709 000,00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4 709 000,00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35 519 287,86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70,34%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45/16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Sulejów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Rozwój turystyki obszaru funkcjonalnego doliny rzeki Pilicy poprzez utworzenie szlaku </w:t>
            </w:r>
            <w:r w:rsidRPr="00E367AC">
              <w:rPr>
                <w:rFonts w:ascii="Arial" w:hAnsi="Arial" w:cs="Arial"/>
                <w:szCs w:val="20"/>
              </w:rPr>
              <w:lastRenderedPageBreak/>
              <w:t xml:space="preserve">wodnego od Maluszyna do Sulejowa 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lastRenderedPageBreak/>
              <w:t xml:space="preserve">970 535,56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583 899,44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583 899,44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36 103 187,30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70,34%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62/16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Biała Rawska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Biała Rawska-Centrum aktywnej turystyki rodzinnej w Dolinie Rawki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4 536 528,52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2 729 293,57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2 729 293,57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38 832 480,87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70,34%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35/16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Miasto Sieradz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terenów turystyczno-rekreacyjnych nad rzeką Wartą w rejonie ulicy Portowej w Sieradzu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5 187 646,65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3 494 050,11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3 494 050,11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42 326 530,98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69,49%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72/16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Pęczniew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turystyczne rzeki Warty oraz Zbiornika Jeziorsko-budowa portu jachtowego wraz z zapleczem i przyłączami w Wylazłowie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7 104 613,71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4 249 881,00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4 249 881,00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46 576 411,98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69,49%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17/16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Sławno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Wykorzystanie walorów przyrodniczych i kulturowych do rozwoju gospodarki turystycznej w Gminie Sławno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10 406 307,70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7 151 796,33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7 151 796,33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53 728 208,31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67,80%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39/16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Powiat Zduńskowolski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Aktywna dolina rzeki Warty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10 439 508,00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7 211 655,00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7 211 655,00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60 939 863,31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67,80%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52/16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Wieluń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Budowa szlaku turystycznego śladem Wieluńskiej Kolejki </w:t>
            </w:r>
            <w:r w:rsidRPr="00E367AC">
              <w:rPr>
                <w:rFonts w:ascii="Arial" w:hAnsi="Arial" w:cs="Arial"/>
                <w:szCs w:val="20"/>
              </w:rPr>
              <w:lastRenderedPageBreak/>
              <w:t>Wąskotorowej, Wieluń-Mokrsk</w:t>
            </w:r>
            <w:r w:rsidR="00DD24B5" w:rsidRPr="00E367AC">
              <w:rPr>
                <w:rFonts w:ascii="Arial" w:hAnsi="Arial" w:cs="Arial"/>
                <w:szCs w:val="20"/>
              </w:rPr>
              <w:t>o</w:t>
            </w:r>
            <w:r w:rsidRPr="00E367AC">
              <w:rPr>
                <w:rFonts w:ascii="Arial" w:hAnsi="Arial" w:cs="Arial"/>
                <w:szCs w:val="20"/>
              </w:rPr>
              <w:t>-Praszka-Olesno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lastRenderedPageBreak/>
              <w:t xml:space="preserve">1 722 943,82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1 173 652,23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1 173 652,23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62 113 515,54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67,80%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10/16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 Mipama E. Z. Szafarz Spółka Jawna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Przebudowa obiektu turystycznego - nadbudowa i rozbudowa istniejącego budynku gastronomicznego o funkcję hotelową z zapleczem konferencyjnym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8 625 723,41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3 806 625,13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3 806 625,13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65 920 140,67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66,95%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49/16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Miasto Bełchatów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"Energia, natura i tradycja </w:t>
            </w:r>
            <w:r w:rsidR="00DD24B5" w:rsidRPr="00E367AC">
              <w:rPr>
                <w:rFonts w:ascii="Arial" w:hAnsi="Arial" w:cs="Arial"/>
                <w:szCs w:val="20"/>
              </w:rPr>
              <w:t xml:space="preserve">- </w:t>
            </w:r>
            <w:r w:rsidRPr="00E367AC">
              <w:rPr>
                <w:rFonts w:ascii="Arial" w:hAnsi="Arial" w:cs="Arial"/>
                <w:szCs w:val="20"/>
              </w:rPr>
              <w:t>na bełchatowskim szlaku"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2 013 310,84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1 243 721,01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1 243 721,01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67 163 861,68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66,10%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37/16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Żarnów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brzegów zalewu w Miedznej Murowanej atrakcją turystyczną Gminy Żarnów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5 018 092,50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3 453 337,50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3 453 337,50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70 617 199,18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65,25%</w:t>
            </w:r>
          </w:p>
        </w:tc>
      </w:tr>
      <w:tr w:rsidR="00C17895" w:rsidRPr="00E2712B" w:rsidTr="00C17895">
        <w:trPr>
          <w:trHeight w:val="567"/>
        </w:trPr>
        <w:tc>
          <w:tcPr>
            <w:tcW w:w="587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1818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19/16</w:t>
            </w:r>
          </w:p>
        </w:tc>
        <w:tc>
          <w:tcPr>
            <w:tcW w:w="1985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Miasto Skierniewice</w:t>
            </w:r>
          </w:p>
        </w:tc>
        <w:tc>
          <w:tcPr>
            <w:tcW w:w="2835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Podniesienie atrakcyjności infrastruktury turystycznej Miasta Skierniewice</w:t>
            </w:r>
          </w:p>
        </w:tc>
        <w:tc>
          <w:tcPr>
            <w:tcW w:w="1843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8 641 149,41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5 953 710,35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5 953 710,35 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76 570 909,53 </w:t>
            </w:r>
          </w:p>
        </w:tc>
        <w:tc>
          <w:tcPr>
            <w:tcW w:w="1388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64,41%</w:t>
            </w:r>
          </w:p>
        </w:tc>
      </w:tr>
      <w:tr w:rsidR="00C17895" w:rsidRPr="00E2712B" w:rsidTr="00C17895">
        <w:trPr>
          <w:trHeight w:val="567"/>
        </w:trPr>
        <w:tc>
          <w:tcPr>
            <w:tcW w:w="587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19</w:t>
            </w:r>
          </w:p>
        </w:tc>
        <w:tc>
          <w:tcPr>
            <w:tcW w:w="1818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WND-RPLD.06.02.01-10-00 16/16</w:t>
            </w:r>
          </w:p>
        </w:tc>
        <w:tc>
          <w:tcPr>
            <w:tcW w:w="1985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Gmina Inowłódz</w:t>
            </w:r>
          </w:p>
        </w:tc>
        <w:tc>
          <w:tcPr>
            <w:tcW w:w="2835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Budowa ścieżki pieszo rowerowej ze Spały do Inowłodza</w:t>
            </w:r>
          </w:p>
        </w:tc>
        <w:tc>
          <w:tcPr>
            <w:tcW w:w="1843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2 463 243,24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1 669 091,26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1 669 091,26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78 240 000,79 </w:t>
            </w:r>
          </w:p>
        </w:tc>
        <w:tc>
          <w:tcPr>
            <w:tcW w:w="1388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63,56%</w:t>
            </w:r>
          </w:p>
        </w:tc>
      </w:tr>
      <w:tr w:rsidR="00C17895" w:rsidRPr="00E2712B" w:rsidTr="00C17895">
        <w:trPr>
          <w:trHeight w:val="567"/>
        </w:trPr>
        <w:tc>
          <w:tcPr>
            <w:tcW w:w="587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1818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WND-RPLD.06.02.01-10-00 23/16</w:t>
            </w:r>
          </w:p>
        </w:tc>
        <w:tc>
          <w:tcPr>
            <w:tcW w:w="1985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Przedsiębiorstwo Gospodarki Komunalnej "Termy Uniejów" </w:t>
            </w:r>
            <w:r w:rsidRPr="00C17895">
              <w:rPr>
                <w:rFonts w:ascii="Arial" w:hAnsi="Arial" w:cs="Arial"/>
                <w:szCs w:val="20"/>
              </w:rPr>
              <w:lastRenderedPageBreak/>
              <w:t>Sp. Z o.o. w Uniejowie</w:t>
            </w:r>
          </w:p>
        </w:tc>
        <w:tc>
          <w:tcPr>
            <w:tcW w:w="2835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lastRenderedPageBreak/>
              <w:t xml:space="preserve">Realizacja "PARKU LINOWEGO" na terenie </w:t>
            </w:r>
            <w:r w:rsidRPr="00C17895">
              <w:rPr>
                <w:rFonts w:ascii="Arial" w:hAnsi="Arial" w:cs="Arial"/>
                <w:szCs w:val="20"/>
              </w:rPr>
              <w:lastRenderedPageBreak/>
              <w:t>zabytkowego parku zamkowego w Uniejowie</w:t>
            </w:r>
          </w:p>
        </w:tc>
        <w:tc>
          <w:tcPr>
            <w:tcW w:w="1843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lastRenderedPageBreak/>
              <w:t xml:space="preserve">706 244,00 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465 615,00 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465 615,00 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78 705 615,79 </w:t>
            </w:r>
          </w:p>
        </w:tc>
        <w:tc>
          <w:tcPr>
            <w:tcW w:w="1388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62,71%</w:t>
            </w:r>
          </w:p>
        </w:tc>
      </w:tr>
      <w:tr w:rsidR="00C17895" w:rsidRPr="00E2712B" w:rsidTr="00C17895">
        <w:trPr>
          <w:trHeight w:val="567"/>
        </w:trPr>
        <w:tc>
          <w:tcPr>
            <w:tcW w:w="587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1818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WND-RPLD.06.02.01-10-00 78/16</w:t>
            </w:r>
          </w:p>
        </w:tc>
        <w:tc>
          <w:tcPr>
            <w:tcW w:w="1985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Gmina Przedbórz</w:t>
            </w:r>
          </w:p>
        </w:tc>
        <w:tc>
          <w:tcPr>
            <w:tcW w:w="2835" w:type="dxa"/>
            <w:vAlign w:val="center"/>
          </w:tcPr>
          <w:p w:rsidR="00C17895" w:rsidRPr="00C17895" w:rsidRDefault="00C17895" w:rsidP="00C17895">
            <w:pPr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Przedbórz zaprasza – zagospodarowanie turystyczne i rekreacyjne nad zalewem</w:t>
            </w:r>
          </w:p>
        </w:tc>
        <w:tc>
          <w:tcPr>
            <w:tcW w:w="1843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760 259,34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457 391,79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457 391,79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79 163 007,58 </w:t>
            </w:r>
          </w:p>
        </w:tc>
        <w:tc>
          <w:tcPr>
            <w:tcW w:w="1388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62,71%</w:t>
            </w:r>
          </w:p>
        </w:tc>
      </w:tr>
      <w:tr w:rsidR="00C17895" w:rsidRPr="00E2712B" w:rsidTr="00C17895">
        <w:trPr>
          <w:trHeight w:val="567"/>
        </w:trPr>
        <w:tc>
          <w:tcPr>
            <w:tcW w:w="587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</w:t>
            </w:r>
          </w:p>
        </w:tc>
        <w:tc>
          <w:tcPr>
            <w:tcW w:w="1818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15/16</w:t>
            </w:r>
          </w:p>
        </w:tc>
        <w:tc>
          <w:tcPr>
            <w:tcW w:w="1985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Lipce Reymontowskie</w:t>
            </w:r>
          </w:p>
        </w:tc>
        <w:tc>
          <w:tcPr>
            <w:tcW w:w="2835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Urządzenie centrów miejscowości - Zagroda Ludowa w Lipcach Reymontowskich markowym produktem turystycznym Województwa Łódzkiego</w:t>
            </w:r>
          </w:p>
        </w:tc>
        <w:tc>
          <w:tcPr>
            <w:tcW w:w="1843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505 443,90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345 040,50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345 040,50 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79 508 048,08 </w:t>
            </w:r>
          </w:p>
        </w:tc>
        <w:tc>
          <w:tcPr>
            <w:tcW w:w="1388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61,86%</w:t>
            </w:r>
          </w:p>
        </w:tc>
      </w:tr>
      <w:tr w:rsidR="00C17895" w:rsidRPr="00E2712B" w:rsidTr="00C17895">
        <w:trPr>
          <w:trHeight w:val="567"/>
        </w:trPr>
        <w:tc>
          <w:tcPr>
            <w:tcW w:w="587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</w:t>
            </w:r>
          </w:p>
        </w:tc>
        <w:tc>
          <w:tcPr>
            <w:tcW w:w="1818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83/16</w:t>
            </w:r>
          </w:p>
        </w:tc>
        <w:tc>
          <w:tcPr>
            <w:tcW w:w="1985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Miasta Głowno</w:t>
            </w:r>
          </w:p>
        </w:tc>
        <w:tc>
          <w:tcPr>
            <w:tcW w:w="2835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terenów rekreacyjnych nad zalewem "Mrożyczka"</w:t>
            </w:r>
          </w:p>
        </w:tc>
        <w:tc>
          <w:tcPr>
            <w:tcW w:w="1843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1 539 757,97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1 048 760,39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1 048 760,39 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80 556 808,47 </w:t>
            </w:r>
          </w:p>
        </w:tc>
        <w:tc>
          <w:tcPr>
            <w:tcW w:w="1388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60,59%</w:t>
            </w:r>
          </w:p>
        </w:tc>
      </w:tr>
      <w:tr w:rsidR="00C17895" w:rsidRPr="00E2712B" w:rsidTr="00C17895">
        <w:trPr>
          <w:trHeight w:val="567"/>
        </w:trPr>
        <w:tc>
          <w:tcPr>
            <w:tcW w:w="587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</w:t>
            </w:r>
          </w:p>
        </w:tc>
        <w:tc>
          <w:tcPr>
            <w:tcW w:w="1818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67/16</w:t>
            </w:r>
          </w:p>
        </w:tc>
        <w:tc>
          <w:tcPr>
            <w:tcW w:w="1985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i Miasto Warta</w:t>
            </w:r>
          </w:p>
        </w:tc>
        <w:tc>
          <w:tcPr>
            <w:tcW w:w="2835" w:type="dxa"/>
            <w:vAlign w:val="center"/>
          </w:tcPr>
          <w:p w:rsidR="00C17895" w:rsidRPr="00E367AC" w:rsidRDefault="00C17895" w:rsidP="00C17895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turystyczne rzeki Warty oraz Zbiornika Jeziorsko</w:t>
            </w:r>
          </w:p>
        </w:tc>
        <w:tc>
          <w:tcPr>
            <w:tcW w:w="1843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6 538 237,29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4 252 512,05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4 252 512,05 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84 809 320,52 </w:t>
            </w:r>
          </w:p>
        </w:tc>
        <w:tc>
          <w:tcPr>
            <w:tcW w:w="1388" w:type="dxa"/>
            <w:vAlign w:val="center"/>
          </w:tcPr>
          <w:p w:rsidR="00C17895" w:rsidRPr="00E367AC" w:rsidRDefault="00C17895" w:rsidP="00C17895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60,17%</w:t>
            </w:r>
          </w:p>
        </w:tc>
      </w:tr>
      <w:tr w:rsidR="00C17895" w:rsidRPr="00E2712B" w:rsidTr="00C17895">
        <w:trPr>
          <w:trHeight w:val="567"/>
        </w:trPr>
        <w:tc>
          <w:tcPr>
            <w:tcW w:w="7225" w:type="dxa"/>
            <w:gridSpan w:val="4"/>
            <w:vAlign w:val="center"/>
          </w:tcPr>
          <w:p w:rsidR="00C17895" w:rsidRPr="00E367AC" w:rsidRDefault="00C17895" w:rsidP="00C17895">
            <w:pPr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 w:rsidRPr="00E367AC">
              <w:rPr>
                <w:rFonts w:ascii="Arial" w:hAnsi="Arial" w:cs="Arial"/>
                <w:b/>
                <w:szCs w:val="20"/>
              </w:rPr>
              <w:t>RAZEM</w:t>
            </w:r>
          </w:p>
        </w:tc>
        <w:tc>
          <w:tcPr>
            <w:tcW w:w="1843" w:type="dxa"/>
            <w:vAlign w:val="center"/>
          </w:tcPr>
          <w:p w:rsidR="00C17895" w:rsidRPr="00C17895" w:rsidRDefault="00C17895" w:rsidP="00C17895">
            <w:pPr>
              <w:spacing w:after="120"/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136 525 482,60 </w:t>
            </w:r>
          </w:p>
        </w:tc>
        <w:tc>
          <w:tcPr>
            <w:tcW w:w="1701" w:type="dxa"/>
            <w:vAlign w:val="center"/>
          </w:tcPr>
          <w:p w:rsidR="00C17895" w:rsidRPr="00C17895" w:rsidRDefault="00C17895" w:rsidP="00C17895">
            <w:pPr>
              <w:spacing w:after="120"/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 xml:space="preserve">84 809 320,52 </w:t>
            </w:r>
          </w:p>
        </w:tc>
        <w:tc>
          <w:tcPr>
            <w:tcW w:w="1701" w:type="dxa"/>
            <w:vAlign w:val="center"/>
          </w:tcPr>
          <w:p w:rsidR="00C17895" w:rsidRPr="00E367AC" w:rsidRDefault="00C17895" w:rsidP="00C17895">
            <w:pPr>
              <w:spacing w:after="120"/>
              <w:jc w:val="right"/>
              <w:rPr>
                <w:rFonts w:ascii="Arial" w:hAnsi="Arial" w:cs="Arial"/>
                <w:szCs w:val="20"/>
              </w:rPr>
            </w:pPr>
            <w:r w:rsidRPr="00C17895">
              <w:rPr>
                <w:rFonts w:ascii="Arial" w:hAnsi="Arial" w:cs="Arial"/>
                <w:szCs w:val="20"/>
              </w:rPr>
              <w:t>84 809 320,52</w:t>
            </w:r>
          </w:p>
        </w:tc>
        <w:tc>
          <w:tcPr>
            <w:tcW w:w="1701" w:type="dxa"/>
            <w:shd w:val="clear" w:color="auto" w:fill="808080"/>
            <w:vAlign w:val="center"/>
          </w:tcPr>
          <w:p w:rsidR="00C17895" w:rsidRPr="00E367AC" w:rsidRDefault="00C17895" w:rsidP="00C17895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highlight w:val="black"/>
              </w:rPr>
            </w:pPr>
          </w:p>
        </w:tc>
        <w:tc>
          <w:tcPr>
            <w:tcW w:w="1388" w:type="dxa"/>
            <w:shd w:val="clear" w:color="auto" w:fill="808080"/>
            <w:vAlign w:val="center"/>
          </w:tcPr>
          <w:p w:rsidR="00C17895" w:rsidRPr="00E367AC" w:rsidRDefault="00C17895" w:rsidP="00C17895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highlight w:val="black"/>
              </w:rPr>
            </w:pPr>
          </w:p>
        </w:tc>
      </w:tr>
    </w:tbl>
    <w:p w:rsidR="0028479A" w:rsidRDefault="0028479A" w:rsidP="003771C7">
      <w:pPr>
        <w:pStyle w:val="Nagwek"/>
        <w:jc w:val="right"/>
      </w:pPr>
    </w:p>
    <w:sectPr w:rsidR="0028479A" w:rsidSect="001F346F">
      <w:headerReference w:type="default" r:id="rId7"/>
      <w:pgSz w:w="16838" w:h="11906" w:orient="landscape"/>
      <w:pgMar w:top="720" w:right="124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049" w:rsidRDefault="00E60049" w:rsidP="00697294">
      <w:pPr>
        <w:spacing w:after="0" w:line="240" w:lineRule="auto"/>
      </w:pPr>
      <w:r>
        <w:separator/>
      </w:r>
    </w:p>
  </w:endnote>
  <w:endnote w:type="continuationSeparator" w:id="0">
    <w:p w:rsidR="00E60049" w:rsidRDefault="00E60049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049" w:rsidRDefault="00E60049" w:rsidP="00697294">
      <w:pPr>
        <w:spacing w:after="0" w:line="240" w:lineRule="auto"/>
      </w:pPr>
      <w:r>
        <w:separator/>
      </w:r>
    </w:p>
  </w:footnote>
  <w:footnote w:type="continuationSeparator" w:id="0">
    <w:p w:rsidR="00E60049" w:rsidRDefault="00E60049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9A" w:rsidRDefault="0028479A" w:rsidP="000C4C98">
    <w:pPr>
      <w:pStyle w:val="Nagwek"/>
      <w:rPr>
        <w:rFonts w:ascii="Arial" w:hAnsi="Arial" w:cs="Arial"/>
        <w:b/>
      </w:rPr>
    </w:pPr>
  </w:p>
  <w:p w:rsidR="0028479A" w:rsidRDefault="0080278C" w:rsidP="00BC1B98">
    <w:pPr>
      <w:pStyle w:val="Nagwek"/>
      <w:jc w:val="center"/>
    </w:pPr>
    <w:r>
      <w:rPr>
        <w:rFonts w:ascii="Arial Narrow" w:hAnsi="Arial Narrow" w:cs="Arial"/>
        <w:b/>
        <w:noProof/>
        <w:lang w:eastAsia="pl-PL"/>
      </w:rPr>
      <w:drawing>
        <wp:inline distT="0" distB="0" distL="0" distR="0">
          <wp:extent cx="5752465" cy="467995"/>
          <wp:effectExtent l="0" t="0" r="0" b="0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21E73"/>
    <w:rsid w:val="0002264F"/>
    <w:rsid w:val="0002415F"/>
    <w:rsid w:val="000B625D"/>
    <w:rsid w:val="000C4C98"/>
    <w:rsid w:val="000D01D7"/>
    <w:rsid w:val="000D0FE3"/>
    <w:rsid w:val="000F40AB"/>
    <w:rsid w:val="001127D3"/>
    <w:rsid w:val="0011694D"/>
    <w:rsid w:val="00132199"/>
    <w:rsid w:val="00135842"/>
    <w:rsid w:val="00163AD3"/>
    <w:rsid w:val="0019107F"/>
    <w:rsid w:val="001C4101"/>
    <w:rsid w:val="001F346F"/>
    <w:rsid w:val="00212401"/>
    <w:rsid w:val="00261BB3"/>
    <w:rsid w:val="0028479A"/>
    <w:rsid w:val="00290685"/>
    <w:rsid w:val="002908C5"/>
    <w:rsid w:val="002C6293"/>
    <w:rsid w:val="002D4AC4"/>
    <w:rsid w:val="002F3CA5"/>
    <w:rsid w:val="002F7EDC"/>
    <w:rsid w:val="003654D4"/>
    <w:rsid w:val="00373E1B"/>
    <w:rsid w:val="003771C7"/>
    <w:rsid w:val="00381956"/>
    <w:rsid w:val="0039005E"/>
    <w:rsid w:val="00391404"/>
    <w:rsid w:val="003A53DA"/>
    <w:rsid w:val="003C35CF"/>
    <w:rsid w:val="00403DC3"/>
    <w:rsid w:val="0041600D"/>
    <w:rsid w:val="004233B8"/>
    <w:rsid w:val="00423806"/>
    <w:rsid w:val="004500AC"/>
    <w:rsid w:val="00467734"/>
    <w:rsid w:val="0048254E"/>
    <w:rsid w:val="004A0125"/>
    <w:rsid w:val="004A2BA7"/>
    <w:rsid w:val="004C4311"/>
    <w:rsid w:val="005001DF"/>
    <w:rsid w:val="005003C5"/>
    <w:rsid w:val="00500CA9"/>
    <w:rsid w:val="00516153"/>
    <w:rsid w:val="0053364A"/>
    <w:rsid w:val="00537CF9"/>
    <w:rsid w:val="005419C9"/>
    <w:rsid w:val="00570A3A"/>
    <w:rsid w:val="005C0A78"/>
    <w:rsid w:val="005C523F"/>
    <w:rsid w:val="005F29C9"/>
    <w:rsid w:val="005F34E7"/>
    <w:rsid w:val="00610153"/>
    <w:rsid w:val="00640963"/>
    <w:rsid w:val="006722BB"/>
    <w:rsid w:val="00695171"/>
    <w:rsid w:val="00697294"/>
    <w:rsid w:val="006A18B4"/>
    <w:rsid w:val="006D24CF"/>
    <w:rsid w:val="006D5D3E"/>
    <w:rsid w:val="006E10B1"/>
    <w:rsid w:val="006E173F"/>
    <w:rsid w:val="006E75DB"/>
    <w:rsid w:val="006F1EA8"/>
    <w:rsid w:val="00711385"/>
    <w:rsid w:val="00730CEE"/>
    <w:rsid w:val="007357C3"/>
    <w:rsid w:val="00757EDA"/>
    <w:rsid w:val="00792E73"/>
    <w:rsid w:val="0079582F"/>
    <w:rsid w:val="007F7FB9"/>
    <w:rsid w:val="0080278C"/>
    <w:rsid w:val="00812E90"/>
    <w:rsid w:val="008260EF"/>
    <w:rsid w:val="00827CF9"/>
    <w:rsid w:val="008327E6"/>
    <w:rsid w:val="00836726"/>
    <w:rsid w:val="008849BB"/>
    <w:rsid w:val="00886B28"/>
    <w:rsid w:val="008D1579"/>
    <w:rsid w:val="008E2C71"/>
    <w:rsid w:val="008E5E3E"/>
    <w:rsid w:val="00915449"/>
    <w:rsid w:val="009652CE"/>
    <w:rsid w:val="00980EB1"/>
    <w:rsid w:val="0098635C"/>
    <w:rsid w:val="00994C4C"/>
    <w:rsid w:val="00A06143"/>
    <w:rsid w:val="00A22BA1"/>
    <w:rsid w:val="00A35077"/>
    <w:rsid w:val="00A5090C"/>
    <w:rsid w:val="00A61D96"/>
    <w:rsid w:val="00A66152"/>
    <w:rsid w:val="00A80429"/>
    <w:rsid w:val="00A93BBC"/>
    <w:rsid w:val="00AC2E7A"/>
    <w:rsid w:val="00AD1CDF"/>
    <w:rsid w:val="00AF1BEC"/>
    <w:rsid w:val="00B24439"/>
    <w:rsid w:val="00B335CB"/>
    <w:rsid w:val="00B438AE"/>
    <w:rsid w:val="00B65730"/>
    <w:rsid w:val="00B81131"/>
    <w:rsid w:val="00B8151B"/>
    <w:rsid w:val="00B93B7F"/>
    <w:rsid w:val="00BA1517"/>
    <w:rsid w:val="00BC1B98"/>
    <w:rsid w:val="00BD7699"/>
    <w:rsid w:val="00BE013C"/>
    <w:rsid w:val="00BF6693"/>
    <w:rsid w:val="00C17895"/>
    <w:rsid w:val="00C30A60"/>
    <w:rsid w:val="00C47824"/>
    <w:rsid w:val="00C7277D"/>
    <w:rsid w:val="00C955E3"/>
    <w:rsid w:val="00CC2D3A"/>
    <w:rsid w:val="00D34B2E"/>
    <w:rsid w:val="00D80B30"/>
    <w:rsid w:val="00DC2336"/>
    <w:rsid w:val="00DC287F"/>
    <w:rsid w:val="00DD24B5"/>
    <w:rsid w:val="00DD6339"/>
    <w:rsid w:val="00DE36D2"/>
    <w:rsid w:val="00E2712B"/>
    <w:rsid w:val="00E30FE0"/>
    <w:rsid w:val="00E367AC"/>
    <w:rsid w:val="00E60049"/>
    <w:rsid w:val="00E83F8A"/>
    <w:rsid w:val="00EB0117"/>
    <w:rsid w:val="00EC43CA"/>
    <w:rsid w:val="00EC4DE9"/>
    <w:rsid w:val="00F00B43"/>
    <w:rsid w:val="00F24B01"/>
    <w:rsid w:val="00F304BD"/>
    <w:rsid w:val="00F6654B"/>
    <w:rsid w:val="00F74ECE"/>
    <w:rsid w:val="00F84B3C"/>
    <w:rsid w:val="00F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A12BEE-9CEF-4BD4-A822-E28F3997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26F9-665A-42D3-8884-724D229B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Kacper Krzysztofik</cp:lastModifiedBy>
  <cp:revision>2</cp:revision>
  <dcterms:created xsi:type="dcterms:W3CDTF">2017-01-18T10:44:00Z</dcterms:created>
  <dcterms:modified xsi:type="dcterms:W3CDTF">2017-01-18T10:44:00Z</dcterms:modified>
</cp:coreProperties>
</file>