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Default="005F7BE2" w:rsidP="006C4BA0">
      <w:pPr>
        <w:pStyle w:val="Tekstpodstawowy"/>
        <w:jc w:val="center"/>
      </w:pPr>
      <w:r>
        <w:rPr>
          <w:noProof/>
        </w:rPr>
        <w:drawing>
          <wp:inline distT="0" distB="0" distL="0" distR="0">
            <wp:extent cx="8926195" cy="727710"/>
            <wp:effectExtent l="0" t="0" r="0" b="0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19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85" w:rsidRDefault="005F7BE2" w:rsidP="006C4BA0">
      <w:pPr>
        <w:jc w:val="right"/>
      </w:pPr>
      <w:r>
        <w:rPr>
          <w:rFonts w:ascii="Arial Narrow" w:eastAsia="Times New Roman" w:hAnsi="Arial Narrow" w:cs="Arial"/>
          <w:sz w:val="16"/>
          <w:szCs w:val="16"/>
        </w:rPr>
        <w:t xml:space="preserve">Załącznik </w:t>
      </w:r>
      <w:r>
        <w:rPr>
          <w:rFonts w:ascii="Arial Narrow" w:eastAsia="Times New Roman" w:hAnsi="Arial Narrow" w:cs="Courier New"/>
          <w:sz w:val="16"/>
          <w:szCs w:val="16"/>
        </w:rPr>
        <w:t>nr 1 do</w:t>
      </w:r>
    </w:p>
    <w:p w:rsidR="00D91585" w:rsidRDefault="009228A6" w:rsidP="006C4BA0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Uchwały Nr 1707</w:t>
      </w:r>
      <w:r w:rsidR="005F7BE2">
        <w:rPr>
          <w:rFonts w:ascii="Arial Narrow" w:eastAsia="Times New Roman" w:hAnsi="Arial Narrow" w:cs="Arial"/>
          <w:sz w:val="16"/>
          <w:szCs w:val="16"/>
        </w:rPr>
        <w:t>/17</w:t>
      </w:r>
    </w:p>
    <w:p w:rsidR="00D91585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Zarządu Województwa Łódzkiego</w:t>
      </w:r>
    </w:p>
    <w:p w:rsidR="00D91585" w:rsidRDefault="005F7BE2" w:rsidP="006C4BA0">
      <w:pPr>
        <w:ind w:left="4248" w:firstLine="708"/>
        <w:jc w:val="right"/>
      </w:pPr>
      <w:r>
        <w:rPr>
          <w:rFonts w:ascii="Arial Narrow" w:eastAsia="Times New Roman" w:hAnsi="Arial Narrow" w:cs="Courier New"/>
          <w:sz w:val="16"/>
          <w:szCs w:val="16"/>
        </w:rPr>
        <w:t xml:space="preserve">z dnia  </w:t>
      </w:r>
      <w:r w:rsidR="009228A6">
        <w:rPr>
          <w:rFonts w:ascii="Arial Narrow" w:eastAsia="Times New Roman" w:hAnsi="Arial Narrow" w:cs="Courier New"/>
          <w:sz w:val="16"/>
          <w:szCs w:val="16"/>
        </w:rPr>
        <w:t>12 grudnia</w:t>
      </w:r>
      <w:r>
        <w:rPr>
          <w:rFonts w:ascii="Arial Narrow" w:eastAsia="Times New Roman" w:hAnsi="Arial Narrow" w:cs="Courier New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 Narrow" w:eastAsia="Times New Roman" w:hAnsi="Arial Narrow" w:cs="Courier New"/>
          <w:sz w:val="16"/>
          <w:szCs w:val="16"/>
        </w:rPr>
        <w:t>2017 r.</w:t>
      </w:r>
    </w:p>
    <w:p w:rsidR="00D91585" w:rsidRDefault="00D91585" w:rsidP="006C4BA0">
      <w:pPr>
        <w:pStyle w:val="Tekstpodstawowy"/>
        <w:jc w:val="right"/>
      </w:pPr>
    </w:p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621"/>
        <w:gridCol w:w="1843"/>
        <w:gridCol w:w="2745"/>
        <w:gridCol w:w="1825"/>
        <w:gridCol w:w="1644"/>
        <w:gridCol w:w="1621"/>
        <w:gridCol w:w="1643"/>
        <w:gridCol w:w="1325"/>
      </w:tblGrid>
      <w:tr w:rsidR="00D91585" w:rsidTr="005D0D7E">
        <w:trPr>
          <w:jc w:val="right"/>
        </w:trPr>
        <w:tc>
          <w:tcPr>
            <w:tcW w:w="146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Pr="005F7BE2">
              <w:rPr>
                <w:rFonts w:ascii="Arial Narrow" w:hAnsi="Arial Narrow"/>
                <w:sz w:val="20"/>
                <w:szCs w:val="20"/>
              </w:rPr>
              <w:t xml:space="preserve">RPLD.06.02.01-IZ.00-10-001/17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>w ramach</w:t>
            </w:r>
          </w:p>
          <w:p w:rsidR="005F7BE2" w:rsidRPr="005F7BE2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7BE2">
              <w:rPr>
                <w:rFonts w:ascii="Arial Narrow" w:hAnsi="Arial Narrow"/>
                <w:sz w:val="20"/>
                <w:szCs w:val="20"/>
              </w:rPr>
              <w:t>Osi priorytetowej VI Rewitalizacja i potencjał endogeniczny regionu</w:t>
            </w:r>
          </w:p>
          <w:p w:rsidR="005F7BE2" w:rsidRPr="005F7BE2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7BE2">
              <w:rPr>
                <w:rFonts w:ascii="Arial Narrow" w:hAnsi="Arial Narrow"/>
                <w:sz w:val="20"/>
                <w:szCs w:val="20"/>
              </w:rPr>
              <w:t>Działania VI.2 Rozwój gospodarki turystycznej</w:t>
            </w:r>
          </w:p>
          <w:p w:rsidR="00D91585" w:rsidRDefault="005F7BE2" w:rsidP="006C4BA0">
            <w:pPr>
              <w:pStyle w:val="Zawartotabeli"/>
              <w:jc w:val="center"/>
            </w:pPr>
            <w:r w:rsidRPr="005F7BE2">
              <w:rPr>
                <w:rFonts w:ascii="Arial Narrow" w:hAnsi="Arial Narrow"/>
                <w:sz w:val="20"/>
                <w:szCs w:val="20"/>
              </w:rPr>
              <w:t>Poddziałania VI.2.1 Rozwój gospodarki turystycznej</w:t>
            </w:r>
          </w:p>
        </w:tc>
      </w:tr>
      <w:tr w:rsidR="00D91585" w:rsidTr="005D0D7E">
        <w:trPr>
          <w:jc w:val="right"/>
        </w:trPr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WND-RPLD.06.02.01-10-0018/17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uzdrowiska Uniejów poprzez rozbudowę oraz dostosowanie do nowych funkcji istniejącej infrastruktury turystycznej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13 161 000,00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6 274 673,12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6 274 673,12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6 274 673,12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89,38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Spycimierski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</w:t>
            </w: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ród atrakcją turystyki kulturowej i ludowej Uzdrowiska Uniejów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7 837 056,62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4 566 977,16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4 566 977,16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10 841 650,28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86,73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Wykorzystanie potencjału Gminy Uniejów do nadania nowych funkcji turystycznych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6 429 825,00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2 220 950,00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2 220 950,00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13 062 600,28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83,19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CS INVESTMENT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obiektu hotelowego w celu wprowadzenia nowych usług turystycznych wykorzystujących potencjały endogeniczne Gminy Uniejów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10 639 500,00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4 313 855,00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4 313 855,00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17 376 455,28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82,30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WND-RPLD.06.02.01-10-0098/17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PROFIL Tomasz Wasik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poprzez budowę innowacyjnego Ośrodka Turystyki Edukacyjnej ENERGOSFERA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7 300 752,58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4 063 362,65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4 063 362,65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21 439 817,93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82,30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NEST Aleksandra Ozdoba-Mikołajczyk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Przebudowa, rozbudowa i nadbudowa istniejącego budynku gospodarczego wraz ze zmianą sposobu użytkowania na pensjonat - budowa budynku pensjonatu - budowa budynku gospodarczego wraz z infrastrukturą towarzyszącą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4 946 312,89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2 172 169,32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2 172 169,32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23 611 987,25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81,86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WND-RPLD.06.02.01-10-0017/17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Termy Uniejów markowy produkt turystyki uzdrowiskowej - rozbudowa kompleksu basenowego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12 915 000,00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29 901 987,25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81,42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i Miasto Warta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Centrum Szkoleniowo-Wystawienniczego i Turystyki Wodnej w porcie jachtowym "Jeziorsko" w miejscowości Ostrów Warcki wraz z infrastrukturą towarzyszącą w ramach zagospodarowania turystycznego rzeki Warty oraz zbiornika Jeziorsko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8 010 100,22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5 411 044,87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5 411 044,87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35 313 032,12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81,42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WND-RPLD.06.02.01-10-0001/17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Kutno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w Gminie Kutno poprzez wykorzystanie walorów przyrodniczych i dziedzictwa kulturowego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8 555 679,96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6 200 944,84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5 922 250,69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41 235 282,81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80,53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WND-RPLD.06.02.01-10-0022/17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Miasto Radomsko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atrakcyjności turystycznej południowej części Województwa Łódzkiego poprzez budowę kompleksu obiektów sportowo-rekreacyjnych w Radomsku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26 110 700,03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7 362 699,99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7 362 699,99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48 597 982,80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80,53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Tomaszów Mazowiecki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Podnoszenie jakości zasobów turystycznych Doliny Rzeki Pilicy poprzez rozwój infrastruktury rekreacyjno-wypoczynkowej w Powiecie Tomaszowskim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11 081 007,00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7 133 459,51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7 133 459,51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55 731 442,31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80,09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Jan Skubisz P.H.U.B. INKOMET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Utworzenie bazy hotelowo-gastronomicznej wraz z Centrum Promocji Miasta Radomska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7 607 058,00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3 091 685,40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3 091 685,40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58 823 127,71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78,76</w:t>
            </w:r>
          </w:p>
        </w:tc>
      </w:tr>
    </w:tbl>
    <w:p w:rsidR="006C4BA0" w:rsidRDefault="006C4BA0">
      <w:r>
        <w:br w:type="page"/>
      </w:r>
    </w:p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621"/>
        <w:gridCol w:w="1843"/>
        <w:gridCol w:w="2745"/>
        <w:gridCol w:w="1825"/>
        <w:gridCol w:w="1644"/>
        <w:gridCol w:w="1621"/>
        <w:gridCol w:w="1643"/>
        <w:gridCol w:w="1325"/>
      </w:tblGrid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13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WND-RPLD.06.02.01-10-0085/17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Przedsiębiorstwo turystyczno-handlowe "Trybunalskie" Spółka Akcyjna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oferty turystycznej Hotelu Podklasztorze zlokalizowanego w Zespole Klasztornym Opactwa Cysterskiego w Sulejowie - obiekcie na Europejskim Szlaku Cysterskim Rady Europy oraz wpisanym przez Prezydenta RP na listę Pomników Historii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10 496 400,31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3 977 269,67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3 977 269,67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62 800 397,38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78,76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FASHION HOTEL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poprzez budowę obiektu hotelowego "FASHION HOTEL" wraz z infrastrukturą techniczną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10 633 596,00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4 308 865,00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4 308 865,00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67 109 262,38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77,88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WND-RPLD.06.02.01-10-0097/17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A&amp;A Marketing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innowacyjnych usług turystycznych poprzez inwestycję w Nowe Centrum Golfa oraz Strzelnicę Majstersztyk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10 612 623,27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6 142 642,50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6 142 642,50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73 251 904,88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76,99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WND-RPLD.06.02.01-10-0012/17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Sulmierzyce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Walory Krainy Wielkiego Łuku Warty podstawą rozwoju turystyki kulturowej i aktywnej w gminie Sulmierzyce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9 231 015,90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4 904 915,94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4 904 915,94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78 156 820,82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75,66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NEIGHBORS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Rozwój oraz podniesienie atrakcyjności gospodarczej i turystycznej Województwa Łódzkiego poprzez realizację kompleksowej inwestycji polegającej na budowie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wakeparku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wraz z adaptacją terenu Zalewu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Mrożyczka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na rzecz miejskiej strefy rekreacji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6 020 419,50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3 958 920,00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3 958 920,00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82 115 740,82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75,66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Łęczycki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Tum - Perła Romańskiego Szlaku Ziemi Łęczyckiej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10 654 260,00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7 362 700,00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7 362 700,00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89 478 440,82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75,22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WND-RPLD.06.02.01-10-0042/17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Koluszki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i atrakcyjności turystycznej Gminy Koluszki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4 298 228,48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2 970 320,49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2 970 320,49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92 448 761,31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75,22</w:t>
            </w:r>
          </w:p>
        </w:tc>
      </w:tr>
    </w:tbl>
    <w:p w:rsidR="006C4BA0" w:rsidRDefault="006C4BA0">
      <w:r>
        <w:br w:type="page"/>
      </w:r>
    </w:p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621"/>
        <w:gridCol w:w="1843"/>
        <w:gridCol w:w="2745"/>
        <w:gridCol w:w="1825"/>
        <w:gridCol w:w="1644"/>
        <w:gridCol w:w="1621"/>
        <w:gridCol w:w="1643"/>
        <w:gridCol w:w="1325"/>
      </w:tblGrid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MRT PHILOSOPHY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regionu łódzkiego poprzez stworzenie atrakcyjnej bazy hotelowej połączonej z innowacyjną ofertą kulturalną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56 138 145,64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4 336 073,00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4 336 073,00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96 784 834,31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74,34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Kraina Dzikiej Kaczki. Nawrocka Anna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poprzez budowę, nadbudowę i rozbudowę kompleksu turystycznego kraina dzikiej kaczki oraz zakup wyposażenia niezbędnego do świadczenia usług sportowych i wielofunkcyjnych usług rekreacyjnych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8 051 580,00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4 549 400,00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4 549 400,00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101 334 234,31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73,89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WND-RPLD.06.02.01-10-0027/17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Miejska Pabianice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Turystyczne zagospodarowanie terenów rekreacyjnych "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Lewityn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" w Pabianicach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4 218 000,02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2 554 804,89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2 554 804,89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103 889 039,20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73,45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WND-RPLD.06.02.01-10-0091/17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ROBO KOP Grzegorz Kołaczyński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Utworzenie rodzinnego parku rozrywki w miejscowości Zawady w Gminie Łowicz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8 960 353,20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3 979 561,65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3 979 561,65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107 868 600,85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73,45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Agnieszka Adamczyk AGE DECOR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Adaptacja dworu Jan</w:t>
            </w:r>
            <w:r w:rsidR="00BB319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</w:t>
            </w: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Nepomucena Siemieńskiego (wraz z parkiem dworskim) w Żytnie na cele turystyczno-kulturalne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8 953 470,69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3 496 256,10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3 496 256,10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111 364 856,95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73,45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Intensyfikacja gospodarki turystycznej w uzdrowisku Uniejów poprzez budowę tężni solankowej wraz z pijalnią wody termalnej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10 996 496,10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117 654 856,95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73,01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WND-RPLD.06.02.01-10-0106/17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PL Europa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eSport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Club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Budowa budynku centrum rekreacji i aktywności ruchowej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MotoOZE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5 134 020,00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3 041 393,50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3 041 393,50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120 696 250,45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73,01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Burzenin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Burzenin ośrodkiem turystyki aktywnej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2 452 214,98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1 594 891,04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1 594 891,04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122 291 141,49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72,57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WND-RPLD.06.02.01-10-0084/17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JWH Joanna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Widyńska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-Hamad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Uruchomienie hotelu przy ul. Piotrkowskiej 40 w Łodzi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18 120 008,25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4 674 166,28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4 674 166,28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126 965 307,77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72,12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Przedsiębiorstwo ARWIS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usług turystycznych na terenie gminy Poddębice poprzez inwestycję w budowę infrastruktury turystycznej i uruchomienie nowych innowacyjnych usług turystycznych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1 315 792,50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861 297,50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861 297,50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127 826 605,27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71,24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WND-RPLD.06.02.01-10-0033/17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DYLEN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Zespół konferencyjny "Biały Lew" wraz z niezbędną infrastrukturą towarzyszącą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10 453 148,15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4 419 851,94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4 419 851,94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132 246 457,21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70,80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Parku tematycznego Farma Alka z elementami infrastruktury turystycznej jako uzupełnienie kompleksu Termy Uniejów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10 477 140,00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6 261 845,22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6 261 845,22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138 508 302,43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69,91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Ujazd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turystyki aktywnej i rodzinnej w gminie Ujazd poprzez utworzenie akademii sportu oraz miejsc rekreacji i wypoczynku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9 520 280,65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5 520 448,52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5 520 448,52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144 028 750,95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69,91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P.H.U. "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Amberlex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" Andrzej Ambroziak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Przystań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Amber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Zakościele - Zwiększenie atrakcyjności turystycznej regionu poprzez utworzenie kompleksowej oferty aktywnej turystyki wodnej i wypoczynku nad rzeką Pilicą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386 466,00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244 900,00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244 900,00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144 273 650,95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69,91</w:t>
            </w:r>
          </w:p>
        </w:tc>
      </w:tr>
      <w:tr w:rsidR="006C4BA0" w:rsidRPr="006C4BA0" w:rsidTr="005D0D7E">
        <w:trPr>
          <w:jc w:val="right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WND-RPLD.06.02.01-10-0036/17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 i doposażenie bazy noclegowej i zaplecza gastronomicznego w ośrodku wypoczynkowym Sieradz - Męka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4 632 686,33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3 072 876,61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3 072 876,61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147 346 527,56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6C4BA0" w:rsidRDefault="006C4BA0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67,26</w:t>
            </w:r>
          </w:p>
        </w:tc>
      </w:tr>
      <w:tr w:rsidR="006C4BA0" w:rsidRPr="0031011E" w:rsidTr="005D0D7E">
        <w:trPr>
          <w:jc w:val="right"/>
        </w:trPr>
        <w:tc>
          <w:tcPr>
            <w:tcW w:w="661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936" w:rsidP="006C4936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BA0" w:rsidP="006C4936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346 350 338,27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BA0" w:rsidP="006C4936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147 625 221,71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BA0" w:rsidP="006C4936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147 346 527,56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BA0" w:rsidP="0031011E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C4BA0" w:rsidRPr="0031011E" w:rsidRDefault="006C4BA0" w:rsidP="0031011E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31011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31011E"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91585"/>
    <w:rsid w:val="0031011E"/>
    <w:rsid w:val="005D0D7E"/>
    <w:rsid w:val="005F7BE2"/>
    <w:rsid w:val="006C4936"/>
    <w:rsid w:val="006C4BA0"/>
    <w:rsid w:val="009228A6"/>
    <w:rsid w:val="00A9715A"/>
    <w:rsid w:val="00BB319D"/>
    <w:rsid w:val="00D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FF03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Natalia Kępa</cp:lastModifiedBy>
  <cp:revision>24</cp:revision>
  <dcterms:created xsi:type="dcterms:W3CDTF">2017-09-24T10:51:00Z</dcterms:created>
  <dcterms:modified xsi:type="dcterms:W3CDTF">2017-12-12T12:52:00Z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