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5F7BE2" w:rsidP="006C4BA0">
      <w:pPr>
        <w:pStyle w:val="Tekstpodstawowy"/>
        <w:jc w:val="center"/>
      </w:pPr>
      <w:r>
        <w:rPr>
          <w:noProof/>
        </w:rPr>
        <w:drawing>
          <wp:inline distT="0" distB="0" distL="0" distR="0">
            <wp:extent cx="8926195" cy="727710"/>
            <wp:effectExtent l="0" t="0" r="0" b="0"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19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85" w:rsidRDefault="00D91585" w:rsidP="006C4BA0">
      <w:pPr>
        <w:pStyle w:val="Tekstpodstawowy"/>
        <w:jc w:val="right"/>
      </w:pPr>
    </w:p>
    <w:p w:rsidR="00C14143" w:rsidRDefault="00C14143" w:rsidP="006C4BA0">
      <w:pPr>
        <w:pStyle w:val="Tekstpodstawowy"/>
        <w:jc w:val="right"/>
      </w:pPr>
    </w:p>
    <w:p w:rsidR="00C14143" w:rsidRDefault="00C14143" w:rsidP="006C4BA0">
      <w:pPr>
        <w:pStyle w:val="Tekstpodstawowy"/>
        <w:jc w:val="right"/>
      </w:pPr>
      <w:bookmarkStart w:id="0" w:name="_GoBack"/>
      <w:bookmarkEnd w:id="0"/>
    </w:p>
    <w:tbl>
      <w:tblPr>
        <w:tblW w:w="4933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730"/>
        <w:gridCol w:w="1843"/>
        <w:gridCol w:w="2745"/>
        <w:gridCol w:w="1825"/>
        <w:gridCol w:w="1644"/>
        <w:gridCol w:w="1621"/>
        <w:gridCol w:w="1646"/>
      </w:tblGrid>
      <w:tr w:rsidR="00D91585" w:rsidTr="00015D4C">
        <w:trPr>
          <w:jc w:val="right"/>
        </w:trPr>
        <w:tc>
          <w:tcPr>
            <w:tcW w:w="144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015D4C" w:rsidRDefault="00322F7A" w:rsidP="00015D4C">
            <w:pPr>
              <w:pStyle w:val="Zawartotabeli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wniosków o dofinansowanie</w:t>
            </w:r>
            <w:r w:rsidR="00015D4C">
              <w:rPr>
                <w:rFonts w:ascii="Arial Narrow" w:hAnsi="Arial Narrow" w:cs="Arial"/>
                <w:bCs/>
                <w:sz w:val="20"/>
                <w:szCs w:val="20"/>
              </w:rPr>
              <w:t xml:space="preserve"> ocenionych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pozytywnie</w:t>
            </w:r>
            <w:r w:rsidR="00015D4C">
              <w:rPr>
                <w:rFonts w:ascii="Arial Narrow" w:hAnsi="Arial Narrow" w:cs="Arial"/>
                <w:bCs/>
                <w:sz w:val="20"/>
                <w:szCs w:val="20"/>
              </w:rPr>
              <w:t xml:space="preserve"> pod względem merytorycznym</w:t>
            </w:r>
            <w:r w:rsidR="005F7BE2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</w:t>
            </w:r>
            <w:r w:rsidR="005F7BE2"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 xml:space="preserve">RPLD.06.02.01-IZ.00-10-001/17 </w:t>
            </w:r>
            <w:r w:rsidR="005F7BE2">
              <w:rPr>
                <w:rFonts w:ascii="Arial Narrow" w:hAnsi="Arial Narrow"/>
                <w:sz w:val="20"/>
                <w:szCs w:val="20"/>
                <w:highlight w:val="white"/>
              </w:rPr>
              <w:t>w ramach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Osi priorytetowej VI Rewitalizacja i potencjał endogeniczny regionu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Działania VI.2 Rozwój gospodarki turystycznej</w:t>
            </w:r>
          </w:p>
          <w:p w:rsidR="00D91585" w:rsidRDefault="005F7BE2" w:rsidP="006C4BA0">
            <w:pPr>
              <w:pStyle w:val="Zawartotabeli"/>
              <w:jc w:val="center"/>
            </w:pPr>
            <w:r w:rsidRPr="005F7BE2">
              <w:rPr>
                <w:rFonts w:ascii="Arial Narrow" w:hAnsi="Arial Narrow"/>
                <w:sz w:val="20"/>
                <w:szCs w:val="20"/>
              </w:rPr>
              <w:t>Poddziałania VI.2.1 Rozwój gospodarki turystycznej</w:t>
            </w:r>
          </w:p>
        </w:tc>
      </w:tr>
      <w:tr w:rsidR="00B63D21" w:rsidTr="00322F7A">
        <w:trPr>
          <w:jc w:val="right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br w:type="page"/>
            </w: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WND-RPLD.06.02.01-10-0018/17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uzdrowiska Uniejów poprzez rozbudowę oraz dostosowanie do nowych funkcji istniejącej infrastruktury turystycznej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13 161 000,00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6 274 673,12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6 274 673,12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89,38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Spycimierski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ród atrakcją turystyki kulturowej i ludowej Uzdrowiska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7 837 056,62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4 566 977,16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4 566 977,16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86,73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Wykorzystanie potencjału Gminy Uniejów do nadania nowych funkcji turystycznych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6 429 825,00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2 220 950,00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2 220 950,00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83,19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CS INVESTMENT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obiektu hotelowego w celu wprowadzenia nowych usług turystycznych wykorzystujących potencjały endogeniczne Gminy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10 639 500,00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4 313 855,00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4 313 855,00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82,30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WND-RPLD.06.02.01-10-0098/17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PROFIL Tomasz Wasik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 innowacyjnego Ośrodka Turystyki Edukacyjnej ENERGOSFERA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7 300 752,58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4 063 362,65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4 063 362,65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82,30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6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NEST Aleksandra Ozdoba-Mikołajczyk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Przebudowa, rozbudowa i nadbudowa istniejącego budynku gospodarczego wraz ze zmianą sposobu użytkowania na pensjonat - budowa budynku pensjonatu - budowa budynku gospodarczego wraz z infrastrukturą towarzyszącą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4 946 312,89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2 172 169,32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2 172 169,32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81,86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Termy Uniejów markowy produkt turystyki uzdrowiskowej - rozbudowa kompleksu basenowego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12 915 000,00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81,42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i Miasto Warta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Centrum Szkoleniowo-Wystawienniczego i Turystyki Wodnej w porcie jachtowym "Jeziorsko" w miejscowości Ostrów Warcki wraz z infrastrukturą towarzyszącą w ramach zagospodarowania turystycznego rzeki Warty oraz zbiornika Jeziorsko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8 010 100,22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5 411 044,87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5 411 044,87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81,42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WND-RPLD.06.02.01-10-0001/17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Kutno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w Gminie Kutno poprzez wykorzystanie walorów przyrodniczych i dziedzictwa kulturowego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8 555 679,96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6 200 944,84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5 922 250,69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80,53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Radomsko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atrakcyjności turystycznej południowej części Województwa Łódzkiego poprzez budowę kompleksu obiektów sportowo-rekreacyjnych w Radomsku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26 110 700,03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7 362 699,99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7 362 699,99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80,53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Tomaszów Mazowiecki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Podnoszenie jakości zasobów turystycznych Doliny Rzeki Pilicy poprzez rozwój infrastruktury rekreacyjno-wypoczynkowej w Powiecie Tomaszowskim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11 081 007,00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7 133 459,51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7 133 459,51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80,09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Jan Skubisz P.H.U.B. INKOMET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Utworzenie bazy hotelowo-gastronomicznej wraz z Centrum Promocji Miasta Radomska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7 607 058,00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3 091 685,40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3 091 685,40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F4107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78,76</w:t>
            </w:r>
          </w:p>
        </w:tc>
      </w:tr>
    </w:tbl>
    <w:p w:rsidR="006C4BA0" w:rsidRDefault="006C4BA0">
      <w:r>
        <w:br w:type="page"/>
      </w:r>
    </w:p>
    <w:tbl>
      <w:tblPr>
        <w:tblW w:w="4933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051"/>
        <w:gridCol w:w="1843"/>
        <w:gridCol w:w="2745"/>
        <w:gridCol w:w="1825"/>
        <w:gridCol w:w="1644"/>
        <w:gridCol w:w="1621"/>
        <w:gridCol w:w="1325"/>
      </w:tblGrid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13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WND-RPLD.06.02.01-10-0085/17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Przedsiębiorstwo turystyczno-handlowe "Trybunalskie" Spółka Akcyjna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oferty turystycznej Hotelu Podklasztorze zlokalizowanego w Zespole Klasztornym Opactwa Cysterskiego w Sulejowie - obiekcie na Europejskim Szlaku Cysterskim Rady Europy oraz wpisanym przez Prezydenta RP na listę Pomników Historii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10 496 400,31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3 977 269,67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3 977 269,67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78,76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FASHION HOTEL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 obiektu hotelowego "FASHION HOTEL" wraz z infrastrukturą techniczną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10 633 596,00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4 308 865,00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4 308 865,00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77,88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A&amp;A Marketing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innowacyjnych usług turystycznych poprzez inwestycję w Nowe Centrum Golfa oraz Strzelnicę Majstersztyk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10 612 623,27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6 142 642,50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6 142 642,50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76,99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Sulmierzyce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Walory Krainy Wielkiego Łuku Warty podstawą rozwoju turystyki kulturowej i aktywnej w gminie Sulmierzyce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9 231 015,90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4 904 915,94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4 904 915,94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75,66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NEIGHBORS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Rozwój oraz podniesienie atrakcyjności gospodarczej i turystycznej Województwa Łódzkiego poprzez realizację kompleksowej inwestycji polegającej na budowie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wakeparku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wraz z adaptacją terenu Zalewu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Mrożyczka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na rzecz miejskiej strefy rekreacji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6 020 419,50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3 958 920,00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3 958 920,00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75,66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Łęczycki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Tum - Perła Romańskiego Szlaku Ziemi Łęczyckiej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10 654 260,00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7 362 700,00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7 362 700,00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75,22</w:t>
            </w:r>
          </w:p>
        </w:tc>
      </w:tr>
      <w:tr w:rsidR="006F4107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WND-RPLD.06.02.01-10-0042/17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i atrakcyjności turystycznej Gminy Koluszki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4 298 228,48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2 970 320,49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2 970 320,49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6F4107" w:rsidRPr="006C4BA0" w:rsidRDefault="006F4107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75,22</w:t>
            </w:r>
          </w:p>
        </w:tc>
      </w:tr>
    </w:tbl>
    <w:p w:rsidR="006C4BA0" w:rsidRDefault="006C4BA0">
      <w:r>
        <w:br w:type="page"/>
      </w:r>
    </w:p>
    <w:tbl>
      <w:tblPr>
        <w:tblW w:w="4933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051"/>
        <w:gridCol w:w="1843"/>
        <w:gridCol w:w="2745"/>
        <w:gridCol w:w="1825"/>
        <w:gridCol w:w="1644"/>
        <w:gridCol w:w="1621"/>
        <w:gridCol w:w="1325"/>
      </w:tblGrid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20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MRT PHILOSOPHY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regionu łódzkiego poprzez stworzenie atrakcyjnej bazy hotelowej połączonej z innowacyjną ofertą kulturalną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56 138 145,64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4 336 073,00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4 336 073,00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74,34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Kraina Dzikiej Kaczki. Nawrocka Anna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poprzez budowę, nadbudowę i rozbudowę kompleksu turystycznego kraina dzikiej kaczki oraz zakup wyposażenia niezbędnego do świadczenia usług sportowych i wielofunkcyjnych usług rekreacyjnych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8 051 580,00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4 549 400,00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4 549 400,00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73,89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WND-RPLD.06.02.01-10-0027/17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Miejska Pabianice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Turystyczne zagospodarowanie terenów rekreacyjnych "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Lewityn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" w Pabianicach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4 218 000,02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2 554 804,89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2 554 804,89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WND-RPLD.06.02.01-10-0091/17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ROBO KOP Grzegorz Kołaczyński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Utworzenie rodzinnego parku rozrywki w miejscowości Zawady w Gminie Łowicz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8 960 353,20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3 979 561,65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3 979 561,65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WND-RPLD.06.02.01-10-0094/17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Agnieszka Adamczyk AGE DECOR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Adaptacja dworu Jan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Nepomucena Siemieńskiego (wraz z parkiem dworskim) w Żytnie na cele turystyczno-kulturalne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8 953 470,69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3 496 256,10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3 496 256,10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73,45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WND-RPLD.06.02.01-10-0016/17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Intensyfikacja gospodarki turystycznej w uzdrowisku Uniejów poprzez budowę tężni solankowej wraz z pijalnią wody termalnej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10 996 496,10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6 290 000,00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73,01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WND-RPLD.06.02.01-10-0106/17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PL Europa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eSport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Club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Budowa budynku centrum rekreacji i aktywności ruchowej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MotoOZE</w:t>
            </w:r>
            <w:proofErr w:type="spellEnd"/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5 134 020,00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3 041 393,50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3 041 393,50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73,01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WND-RPLD.06.02.01-10-0024/17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Burzenin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Burzenin ośrodkiem turystyki aktywnej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2 452 214,98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1 594 891,04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1 594 891,04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72,57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WND-RPLD.06.02.01-10-0084/17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JWH Joanna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Widyńska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-Hamad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Uruchomienie hotelu przy ul. Piotrkowskiej 40 w Łodzi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18 120 008,25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4 674 166,28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4 674 166,28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72,12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Przedsiębiorstwo ARWIS Spółka z ograniczoną 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 xml:space="preserve">Rozwój usług turystycznych na terenie gminy Poddębice poprzez inwestycję w budowę infrastruktury </w:t>
            </w: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turystycznej i uruchomienie nowych innowacyjnych usług turystycznych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1 315 792,50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861 297,50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861 297,50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71,24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WND-RPLD.06.02.01-10-0033/17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DYLEN Sp. z o.o.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Zespół konferencyjny "Biały Lew" wraz z niezbędną infrastrukturą towarzyszącą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10 453 148,15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4 419 851,94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4 419 851,94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70,80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WND-RPLD.06.02.01-10-0045/17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Uniejów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Parku tematycznego Farma Alka z elementami infrastruktury turystycznej jako uzupełnienie kompleksu Termy Uniejów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10 477 140,00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6 261 845,22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6 261 845,22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32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WND-RPLD.06.02.01-10-0056/17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Ujazd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turystyki aktywnej i rodzinnej w gminie Ujazd poprzez utworzenie akademii sportu oraz miejsc rekreacji i wypoczynku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9 520 280,65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5 520 448,52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5 520 448,52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33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WND-RPLD.06.02.01-10-0063/17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P.H.U. "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Amberlex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" Andrzej Ambroziak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Przystań </w:t>
            </w:r>
            <w:proofErr w:type="spellStart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Amber</w:t>
            </w:r>
            <w:proofErr w:type="spellEnd"/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Zakościele - Zwiększenie atrakcyjności turystycznej regionu poprzez utworzenie kompleksowej oferty aktywnej turystyki wodnej i wypoczynku nad rzeką Pilicą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386 466,00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244 900,00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244 900,00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69,91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WND-RPLD.06.02.01-10-0036/17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BA0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 doposażenie bazy noclegowej i zaplecza gastronomicznego w ośrodku wypoczynkowym Sieradz - Męka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4 632 686,33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3 072 876,61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3 072 876,61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6C4BA0" w:rsidRDefault="00B63D21" w:rsidP="006C493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67,26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35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WND-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RPLD.06.02.01-10-0008/17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P.P.H.U. Wiesław Bednarek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gospodarki turystycznej na terenie Nieborowa i Okolic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822 157,73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457 631,48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457 631,48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65,49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36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-RPLD.06.02.01-10-0099/17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SUPERFALA Spółka z ograniczoną odpowiedzialnością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Rozwój gospodarki turystycznej poprzez budowę obiektu turystycznego hotelu </w:t>
            </w:r>
            <w:proofErr w:type="spellStart"/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Superfala</w:t>
            </w:r>
            <w:proofErr w:type="spellEnd"/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w Ostrowie Warckim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9 846 150,00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3 587 850,00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3 587 850,00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65,49</w:t>
            </w:r>
          </w:p>
        </w:tc>
      </w:tr>
    </w:tbl>
    <w:p w:rsidR="00901460" w:rsidRDefault="00901460">
      <w:r>
        <w:br w:type="page"/>
      </w:r>
    </w:p>
    <w:tbl>
      <w:tblPr>
        <w:tblW w:w="4933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051"/>
        <w:gridCol w:w="1843"/>
        <w:gridCol w:w="2745"/>
        <w:gridCol w:w="1825"/>
        <w:gridCol w:w="1644"/>
        <w:gridCol w:w="1621"/>
        <w:gridCol w:w="1325"/>
      </w:tblGrid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lastRenderedPageBreak/>
              <w:t>37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WND-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RPLD.06.02.01-10-0074/17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Firma handlowo-usługowa "GAJ-POL" S.C. Andrzej Gajda, Łukasz Gajda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Podniesienie atrakcyjności turystycznej poprzez wyposażenie pokoi noclegowych, modernizację Sali konferencyjno-bankietowej wraz z częścią gastronomiczną restauracji "U REJENTA"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948 415,98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577 531,36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577 531,36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63,72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38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WND-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RPLD.06.02.01-10-0064/17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Andrzej Głoskowski Usługi Jeździeckie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infrastruktury na potrzeby turystyki konnej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2 150 343,00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1 007 797,00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1 007 797,00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63,27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39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WND-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RPLD.06.02.01-10-0070/17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Zgierz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szlaków turystycznych na terenie miasta Zgierza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1 997 869,87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1 368 817,48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1 368 817,48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62,39</w:t>
            </w:r>
          </w:p>
        </w:tc>
      </w:tr>
      <w:tr w:rsidR="00B63D21" w:rsidRPr="006C4BA0" w:rsidTr="00322F7A">
        <w:trPr>
          <w:jc w:val="right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4842CA" w:rsidRDefault="00B63D21" w:rsidP="00450C18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sz w:val="20"/>
                <w:szCs w:val="20"/>
                <w:highlight w:val="white"/>
              </w:rPr>
              <w:t>40</w:t>
            </w:r>
          </w:p>
        </w:tc>
        <w:tc>
          <w:tcPr>
            <w:tcW w:w="3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WND-</w:t>
            </w:r>
          </w:p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RPLD.06.02.01-10-0073/17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Nieborów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1F6206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infrastruktury turystycznej w Gminie Nieborów w celu zwiększenia dostępności do atrakcji turystycznych regionu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1 083 138,60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611 799,34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611 799,34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1F6206" w:rsidRDefault="00B63D21" w:rsidP="00450C18">
            <w:pPr>
              <w:snapToGrid w:val="0"/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 w:rsidRPr="001F6206">
              <w:rPr>
                <w:rFonts w:ascii="Arial Narrow" w:hAnsi="Arial Narrow"/>
                <w:smallCaps/>
                <w:sz w:val="20"/>
                <w:szCs w:val="20"/>
              </w:rPr>
              <w:t>61,06</w:t>
            </w:r>
          </w:p>
        </w:tc>
      </w:tr>
      <w:tr w:rsidR="00B63D21" w:rsidRPr="0031011E" w:rsidTr="00322F7A">
        <w:trPr>
          <w:jc w:val="right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31011E" w:rsidRDefault="00B63D21" w:rsidP="00450C1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31011E" w:rsidRDefault="00B63D21" w:rsidP="00450C1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363 198 413,45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31011E" w:rsidRDefault="00B63D21" w:rsidP="00450C1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155 236 648,37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31011E" w:rsidRDefault="00B63D21" w:rsidP="00450C1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154 957 954,22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B63D21" w:rsidRPr="0031011E" w:rsidRDefault="00B63D21" w:rsidP="00450C18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31011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31011E"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D91585"/>
    <w:rsid w:val="00015D4C"/>
    <w:rsid w:val="0031011E"/>
    <w:rsid w:val="00322F7A"/>
    <w:rsid w:val="00450C18"/>
    <w:rsid w:val="005A230A"/>
    <w:rsid w:val="005D0D7E"/>
    <w:rsid w:val="005F7BE2"/>
    <w:rsid w:val="00693AF7"/>
    <w:rsid w:val="006C4936"/>
    <w:rsid w:val="006C4BA0"/>
    <w:rsid w:val="006F4107"/>
    <w:rsid w:val="00785D74"/>
    <w:rsid w:val="00901460"/>
    <w:rsid w:val="00A9715A"/>
    <w:rsid w:val="00B63D21"/>
    <w:rsid w:val="00BB319D"/>
    <w:rsid w:val="00C14143"/>
    <w:rsid w:val="00D91585"/>
    <w:rsid w:val="00DB0454"/>
    <w:rsid w:val="00E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A396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Natalia Kępa</cp:lastModifiedBy>
  <cp:revision>34</cp:revision>
  <cp:lastPrinted>2017-12-12T14:17:00Z</cp:lastPrinted>
  <dcterms:created xsi:type="dcterms:W3CDTF">2017-09-24T10:51:00Z</dcterms:created>
  <dcterms:modified xsi:type="dcterms:W3CDTF">2017-12-13T07:23:00Z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