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AF106B" w:rsidP="008E48BC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  <w:r w:rsidR="00572F35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8E48BC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nr 1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   </w:t>
      </w:r>
    </w:p>
    <w:p w:rsidR="00E605B9" w:rsidRDefault="00E605B9" w:rsidP="00E605B9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</w:rPr>
        <w:t>Uchwały Nr 1117/19</w:t>
      </w:r>
    </w:p>
    <w:p w:rsidR="00E605B9" w:rsidRDefault="00E605B9" w:rsidP="00E605B9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28479A" w:rsidRPr="004852A7" w:rsidRDefault="00E605B9" w:rsidP="00E605B9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sz w:val="16"/>
          <w:szCs w:val="16"/>
        </w:rPr>
        <w:t>z dnia 6 sierpnia 2019 r.</w:t>
      </w:r>
    </w:p>
    <w:p w:rsidR="00D21B13" w:rsidRDefault="00D21B13" w:rsidP="008E48BC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536"/>
        <w:gridCol w:w="1815"/>
        <w:gridCol w:w="3752"/>
        <w:gridCol w:w="1667"/>
        <w:gridCol w:w="1664"/>
        <w:gridCol w:w="1526"/>
        <w:gridCol w:w="1526"/>
        <w:gridCol w:w="1300"/>
        <w:gridCol w:w="12"/>
      </w:tblGrid>
      <w:tr w:rsidR="00D21B13" w:rsidRPr="008E48BC" w:rsidTr="00F940EB">
        <w:trPr>
          <w:trHeight w:val="6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sz w:val="18"/>
                <w:szCs w:val="18"/>
              </w:rPr>
              <w:t xml:space="preserve">Lista projektów wybranych do dofinansowania w ramach </w:t>
            </w:r>
            <w:r w:rsidRPr="008E48BC">
              <w:rPr>
                <w:rFonts w:ascii="Arial Narrow" w:hAnsi="Arial Narrow"/>
                <w:sz w:val="18"/>
                <w:szCs w:val="18"/>
                <w:highlight w:val="white"/>
              </w:rPr>
              <w:t xml:space="preserve">naboru nr </w:t>
            </w:r>
            <w:r w:rsidRPr="008E48BC">
              <w:rPr>
                <w:rFonts w:ascii="Arial Narrow" w:hAnsi="Arial Narrow"/>
                <w:sz w:val="18"/>
                <w:szCs w:val="18"/>
              </w:rPr>
              <w:t xml:space="preserve">RPLD.06.01.02-IZ.00-10-001/17 </w:t>
            </w:r>
            <w:r w:rsidRPr="008E48BC">
              <w:rPr>
                <w:rFonts w:ascii="Arial Narrow" w:hAnsi="Arial Narrow"/>
                <w:sz w:val="18"/>
                <w:szCs w:val="18"/>
                <w:highlight w:val="white"/>
              </w:rPr>
              <w:t>w ramach</w:t>
            </w:r>
          </w:p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8BC">
              <w:rPr>
                <w:rFonts w:ascii="Arial Narrow" w:hAnsi="Arial Narrow"/>
                <w:sz w:val="18"/>
                <w:szCs w:val="18"/>
              </w:rPr>
              <w:t>Osi priorytetowej VI Rewitalizacja i potencjał endogeniczny regionu</w:t>
            </w:r>
          </w:p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8BC">
              <w:rPr>
                <w:rFonts w:ascii="Arial Narrow" w:hAnsi="Arial Narrow"/>
                <w:sz w:val="18"/>
                <w:szCs w:val="18"/>
              </w:rPr>
              <w:t>Działania VI.1 Dziedzictwo kulturowe i infrastruktura kultury</w:t>
            </w:r>
          </w:p>
          <w:p w:rsidR="00D21B13" w:rsidRPr="008E48BC" w:rsidRDefault="008E48BC" w:rsidP="008E48B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E48BC">
              <w:rPr>
                <w:rFonts w:ascii="Arial Narrow" w:hAnsi="Arial Narrow"/>
                <w:sz w:val="18"/>
                <w:szCs w:val="18"/>
              </w:rPr>
              <w:t>Poddziałania VI.1.2 Dziedzictwo kulturowe i infrastruktura kultury</w:t>
            </w:r>
          </w:p>
        </w:tc>
      </w:tr>
      <w:tr w:rsidR="008E48BC" w:rsidRPr="008E48BC" w:rsidTr="008E48BC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Numer wniosku o dofinansowanie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Tytuł projektu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Całkowita 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Dofinansowanie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Wnioskowana kwota dofinansowania -EFRR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Dofinansowanie narastająco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Procent przyznanych punktów</w:t>
            </w:r>
          </w:p>
        </w:tc>
      </w:tr>
      <w:tr w:rsidR="008E48BC" w:rsidRPr="008E48BC" w:rsidTr="008E48BC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WND-RPLD.06.01.02-10-0013/17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Parafia Rzymskokatolicka pw. Świętego Tomasza Kantuaryjskiego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Ochrona dziedzictwa kulturowego i rozwój zasobów kultury poprzez utworzenie cysterskiego centrum edukacji w Sulejowie - Etap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3 409 547,20 </w:t>
            </w:r>
            <w:r w:rsidRPr="008E48BC">
              <w:rPr>
                <w:rFonts w:ascii="Arial Narrow" w:hAnsi="Arial Narrow" w:cs="Arial"/>
                <w:sz w:val="18"/>
                <w:szCs w:val="18"/>
              </w:rPr>
              <w:t>PLN</w:t>
            </w: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2 356 191,15 PLN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2 356 191,15 PLN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2 356 191,15 PLN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75,73 %</w:t>
            </w:r>
          </w:p>
        </w:tc>
      </w:tr>
      <w:tr w:rsidR="008E48BC" w:rsidRPr="008E48BC" w:rsidTr="008E48BC">
        <w:trPr>
          <w:gridAfter w:val="1"/>
          <w:wAfter w:w="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WND-RPLD.06.01.02-10-0009/17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Gmina Aleksandrów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Poprawa infrastruktury dla potrzeb aktywności artystycznej i kulturalnej w Gminie Aleksandrów poprzez przebudowę i rozbudowę budynku Gminnego Centrum Kultury w miejscowości Stara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591 140,88 </w:t>
            </w:r>
            <w:r w:rsidRPr="008E48BC"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370 419,18 PLN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370 419,18 PLN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2 726 610,33 PLN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64,08 %</w:t>
            </w:r>
          </w:p>
        </w:tc>
      </w:tr>
      <w:tr w:rsidR="008E48BC" w:rsidRPr="008E48BC" w:rsidTr="008E48BC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WND-RPLD.06.01.02-10-0004/17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Przebudowa budynków dawnej wozowni  i stróżówki w Zespole Willowym O. Zieglera przy ul. Skłodowskiej-Curie 11 na potrzeby Centrum Kultury Uniwersytetu Łódzkiego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1 862 120,93 PLN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1 271 692,36 PLN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1 271 692,36 PLN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3 998 302,69 PLN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62,14 %</w:t>
            </w:r>
          </w:p>
        </w:tc>
      </w:tr>
      <w:tr w:rsidR="008E48BC" w:rsidRPr="008E48BC" w:rsidTr="008E48BC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WND-RPLD.06.01.02-10-0021/17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Łowicz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Poprawa stanu dziedzictwa kulturowego oraz rozwój instytucji kultury w Łowiczu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4 297 977,51 PLN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2 805 534,23 PLN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2 805 534,23 PLN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6 803 836,92 PLN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60,19 %</w:t>
            </w:r>
          </w:p>
        </w:tc>
      </w:tr>
      <w:tr w:rsidR="008E48BC" w:rsidRPr="008E48BC" w:rsidTr="008E48BC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WND-RPLD.06.01.02-10-0005/17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Gmina Daszyna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Wykonanie robót budowalnych w obiektach zabytkowych dworu wraz z parkiem w Daszynie oraz dzwonnicy w Mazewie w celu nadania im funkcji kulturalnych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1 735 261,36 PLN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1 108 306,46 PLN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1 108 306,46 PLN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7 912 143,38 PLN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72,82 %</w:t>
            </w:r>
          </w:p>
        </w:tc>
      </w:tr>
    </w:tbl>
    <w:p w:rsidR="000378EE" w:rsidRPr="008E48BC" w:rsidRDefault="000378EE" w:rsidP="008E48BC">
      <w:pPr>
        <w:spacing w:after="0"/>
        <w:rPr>
          <w:rFonts w:ascii="Arial Narrow" w:hAnsi="Arial Narrow"/>
          <w:sz w:val="18"/>
          <w:szCs w:val="18"/>
        </w:rPr>
      </w:pPr>
    </w:p>
    <w:p w:rsidR="008E48BC" w:rsidRPr="008E48BC" w:rsidRDefault="008E48BC" w:rsidP="008E48BC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1460"/>
        <w:gridCol w:w="1874"/>
        <w:gridCol w:w="3976"/>
        <w:gridCol w:w="1659"/>
        <w:gridCol w:w="1548"/>
        <w:gridCol w:w="9"/>
        <w:gridCol w:w="1511"/>
        <w:gridCol w:w="9"/>
        <w:gridCol w:w="1511"/>
        <w:gridCol w:w="15"/>
        <w:gridCol w:w="1283"/>
        <w:gridCol w:w="9"/>
      </w:tblGrid>
      <w:tr w:rsidR="008E48BC" w:rsidRPr="008E48BC" w:rsidTr="008E48BC">
        <w:trPr>
          <w:trHeight w:val="2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WND-RPLD.06.01.02-10-0016/17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Parafia Ewangelicko-Augsburska św. Piotra i św. Pawła w Pabianicach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Podniesienie standardów obiektu zabytkowego i poprawa dostępu do usług wraz z modernizacją i renowacją budynku Kaplicy Kindlerów przy cmentarzu ewangelickim w Pabianicach jako elementu szlaku kulturowego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3 232 440,00 PLN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2 206 551,00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2 206 551,00 PLN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10 118 694,38 PLN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70,87 %</w:t>
            </w:r>
          </w:p>
        </w:tc>
      </w:tr>
      <w:tr w:rsidR="008E48BC" w:rsidRPr="008E48BC" w:rsidTr="008E48BC">
        <w:trPr>
          <w:trHeight w:val="2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WND-RPLD.06.01.02-10-0001/17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Klasztor (Dom Zakonny) Braci Mniejszych (OO. Bernardynów)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Rewitalizacja Zespołu Kościelno-Klasztornego OO. Bernardynów w Warcie - Etap 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/>
                <w:smallCaps/>
                <w:sz w:val="18"/>
                <w:szCs w:val="18"/>
              </w:rPr>
              <w:t xml:space="preserve">6 077 430,00 </w:t>
            </w: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/>
                <w:smallCaps/>
                <w:sz w:val="18"/>
                <w:szCs w:val="18"/>
              </w:rPr>
              <w:t xml:space="preserve">4 199 850,00 </w:t>
            </w: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/>
                <w:smallCaps/>
                <w:sz w:val="18"/>
                <w:szCs w:val="18"/>
              </w:rPr>
              <w:t xml:space="preserve">4 199 850,00 </w:t>
            </w: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14 318 544,38 PLN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68,93 %</w:t>
            </w:r>
          </w:p>
        </w:tc>
      </w:tr>
      <w:tr w:rsidR="008E48BC" w:rsidRPr="008E48BC" w:rsidTr="008E48BC">
        <w:trPr>
          <w:trHeight w:val="2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lastRenderedPageBreak/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WND-RPLD.06.01.02-10-0011/17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Miasto Radomsko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Miejski Dom Kultury w Radomsku - Projekt nowej przestrzeni dla kultury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5 390 852,87 PLN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3 723 764,20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3 723 764,20 PLN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18 042 308,58 PLN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64,08 %</w:t>
            </w:r>
          </w:p>
        </w:tc>
      </w:tr>
      <w:tr w:rsidR="008E48BC" w:rsidRPr="008E48BC" w:rsidTr="008E48BC">
        <w:trPr>
          <w:trHeight w:val="2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WND-RPLD.06.01.02-10-0002/17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Miasto Skierniewice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Przebudowa budynku Centrum Kultury i Sztuki w Skierniewicach dla zwiększenia partycypacji mieszkańców w kulturze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8 508 610,02 PLN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4 648 439,06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4 648 439,06 PLN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22 690 747,64 PLN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62,14 %</w:t>
            </w:r>
          </w:p>
        </w:tc>
      </w:tr>
      <w:tr w:rsidR="008E48BC" w:rsidRPr="008E48BC" w:rsidTr="008E48BC">
        <w:trPr>
          <w:trHeight w:val="2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center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WND-RPLD.06.01.02-10-0018/17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Gmina Wieluń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Remont zabytkowego dworu drewnianego mieszczącego Muzeum Wnętrz Dworskich Oddział Muzeum Ziemi Wieluńskiej w Wieluniu, rozbudowa i remont Domu nad stawem i przekształcenie jego układu funkcjonalno-użytkowego oraz remont Kantorka zlokalizowanego w przestrzeni dworskiej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2 571 120,25 PLN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1 776 790,41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1 776 790,41 PLN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color w:val="000000"/>
                <w:sz w:val="18"/>
                <w:szCs w:val="18"/>
              </w:rPr>
              <w:t>24 467 538,05 PLN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8E48BC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61,17 %</w:t>
            </w:r>
          </w:p>
        </w:tc>
      </w:tr>
      <w:tr w:rsidR="008E48BC" w:rsidRPr="008E48BC" w:rsidTr="008E48BC">
        <w:trPr>
          <w:gridAfter w:val="1"/>
          <w:wAfter w:w="3" w:type="pct"/>
          <w:trHeight w:val="4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Pr="008E48BC" w:rsidRDefault="008E48BC" w:rsidP="008E48B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RAZEM</w:t>
            </w:r>
            <w:r w:rsidRPr="008E48BC">
              <w:rPr>
                <w:rFonts w:ascii="Arial Narrow" w:hAnsi="Arial Narrow"/>
                <w:b/>
                <w:bCs/>
                <w:sz w:val="18"/>
                <w:szCs w:val="18"/>
                <w:highlight w:val="white"/>
              </w:rPr>
              <w:t>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37 676 501,02 PLN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24 467 538,05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spacing w:after="0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E48B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24 467 538,05 PLN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BC" w:rsidRPr="008E48BC" w:rsidRDefault="008E48BC" w:rsidP="008E48B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21B13" w:rsidRDefault="00D21B13" w:rsidP="008E48BC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8E48BC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8E48BC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35" w:rsidRDefault="00C37435" w:rsidP="00697294">
      <w:pPr>
        <w:spacing w:after="0" w:line="240" w:lineRule="auto"/>
      </w:pPr>
      <w:r>
        <w:separator/>
      </w:r>
    </w:p>
  </w:endnote>
  <w:endnote w:type="continuationSeparator" w:id="0">
    <w:p w:rsidR="00C37435" w:rsidRDefault="00C3743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35" w:rsidRDefault="00C37435" w:rsidP="00697294">
      <w:pPr>
        <w:spacing w:after="0" w:line="240" w:lineRule="auto"/>
      </w:pPr>
      <w:r>
        <w:separator/>
      </w:r>
    </w:p>
  </w:footnote>
  <w:footnote w:type="continuationSeparator" w:id="0">
    <w:p w:rsidR="00C37435" w:rsidRDefault="00C3743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1942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25DE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226D2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72F35"/>
    <w:rsid w:val="00583D50"/>
    <w:rsid w:val="005853D0"/>
    <w:rsid w:val="005879C1"/>
    <w:rsid w:val="005A41DB"/>
    <w:rsid w:val="005B539B"/>
    <w:rsid w:val="005B7CA2"/>
    <w:rsid w:val="005C0A78"/>
    <w:rsid w:val="005C5731"/>
    <w:rsid w:val="005C7C4B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6566A"/>
    <w:rsid w:val="006722BB"/>
    <w:rsid w:val="006877D5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89A"/>
    <w:rsid w:val="007A0BD8"/>
    <w:rsid w:val="007B7BD7"/>
    <w:rsid w:val="007C4561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8E48BC"/>
    <w:rsid w:val="008E7A7A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C664D"/>
    <w:rsid w:val="009D2C54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2822"/>
    <w:rsid w:val="00AB43D9"/>
    <w:rsid w:val="00AC2E7A"/>
    <w:rsid w:val="00AC49A5"/>
    <w:rsid w:val="00AD1CDF"/>
    <w:rsid w:val="00AE2C70"/>
    <w:rsid w:val="00AF106B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37435"/>
    <w:rsid w:val="00C47824"/>
    <w:rsid w:val="00C56035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605B9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2171E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qFormat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2019-08-08T10:30:00Z</cp:lastPrinted>
  <dcterms:created xsi:type="dcterms:W3CDTF">2019-08-08T11:53:00Z</dcterms:created>
  <dcterms:modified xsi:type="dcterms:W3CDTF">2019-08-08T11:53:00Z</dcterms:modified>
</cp:coreProperties>
</file>