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7E" w:rsidRPr="00121000" w:rsidRDefault="00B2427E" w:rsidP="000B417A">
      <w:pPr>
        <w:jc w:val="right"/>
        <w:rPr>
          <w:rFonts w:cstheme="minorHAnsi"/>
        </w:rPr>
      </w:pPr>
      <w:r w:rsidRPr="00121000">
        <w:rPr>
          <w:rFonts w:cstheme="minorHAnsi"/>
        </w:rPr>
        <w:t xml:space="preserve">Łódź, dnia </w:t>
      </w:r>
      <w:r w:rsidR="00480EFA">
        <w:rPr>
          <w:rFonts w:cstheme="minorHAnsi"/>
        </w:rPr>
        <w:t xml:space="preserve">22 </w:t>
      </w:r>
      <w:r w:rsidR="00577BDF">
        <w:rPr>
          <w:rFonts w:cstheme="minorHAnsi"/>
        </w:rPr>
        <w:t>czerwca</w:t>
      </w:r>
      <w:r w:rsidR="00E22FF5">
        <w:rPr>
          <w:rFonts w:cstheme="minorHAnsi"/>
        </w:rPr>
        <w:t xml:space="preserve"> </w:t>
      </w:r>
      <w:r w:rsidRPr="00121000">
        <w:rPr>
          <w:rFonts w:cstheme="minorHAnsi"/>
        </w:rPr>
        <w:t xml:space="preserve">2021 r. </w:t>
      </w:r>
    </w:p>
    <w:p w:rsidR="00B73EC0" w:rsidRPr="00121000" w:rsidRDefault="00EE3D94" w:rsidP="00FE6DEA">
      <w:pPr>
        <w:pStyle w:val="NormalnyWeb"/>
        <w:spacing w:after="0" w:line="24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ZAPYTANIE OFERTOWE</w:t>
      </w:r>
    </w:p>
    <w:p w:rsidR="00EE3D94" w:rsidRDefault="00EE3D94" w:rsidP="00571288">
      <w:pPr>
        <w:pStyle w:val="NormalnyWeb"/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B73EC0" w:rsidRPr="00EE3D94" w:rsidRDefault="00EE3D94" w:rsidP="00EE3D94">
      <w:pPr>
        <w:pStyle w:val="NormalnyWeb"/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EE3D94">
        <w:rPr>
          <w:rFonts w:asciiTheme="minorHAnsi" w:hAnsiTheme="minorHAnsi" w:cstheme="minorHAnsi"/>
          <w:b/>
          <w:sz w:val="22"/>
          <w:szCs w:val="22"/>
        </w:rPr>
        <w:t xml:space="preserve">Zaproszenie do </w:t>
      </w:r>
      <w:r w:rsidR="00B73CE6">
        <w:rPr>
          <w:rFonts w:asciiTheme="minorHAnsi" w:hAnsiTheme="minorHAnsi" w:cstheme="minorHAnsi"/>
          <w:b/>
          <w:sz w:val="22"/>
          <w:szCs w:val="22"/>
        </w:rPr>
        <w:t xml:space="preserve">składania ofert w postępowaniu o udzielenie </w:t>
      </w:r>
      <w:r w:rsidR="00B73EC0" w:rsidRPr="00EE3D94">
        <w:rPr>
          <w:rFonts w:asciiTheme="minorHAnsi" w:hAnsiTheme="minorHAnsi" w:cstheme="minorHAnsi"/>
          <w:b/>
          <w:sz w:val="22"/>
          <w:szCs w:val="22"/>
        </w:rPr>
        <w:t>zamówienia publicznego prowadzonego</w:t>
      </w:r>
      <w:r w:rsidRPr="00EE3D94">
        <w:rPr>
          <w:rFonts w:asciiTheme="minorHAnsi" w:hAnsiTheme="minorHAnsi" w:cstheme="minorHAnsi"/>
          <w:b/>
          <w:sz w:val="22"/>
          <w:szCs w:val="22"/>
        </w:rPr>
        <w:t xml:space="preserve"> w trybie zapytania ofertowego na wykonanie </w:t>
      </w:r>
      <w:r w:rsidR="00B73CE6">
        <w:rPr>
          <w:rFonts w:asciiTheme="minorHAnsi" w:hAnsiTheme="minorHAnsi" w:cstheme="minorHAnsi"/>
          <w:b/>
          <w:sz w:val="22"/>
          <w:szCs w:val="22"/>
        </w:rPr>
        <w:t xml:space="preserve">wyceny wartości </w:t>
      </w:r>
      <w:r w:rsidR="002E3BE5">
        <w:rPr>
          <w:rFonts w:asciiTheme="minorHAnsi" w:hAnsiTheme="minorHAnsi" w:cstheme="minorHAnsi"/>
          <w:b/>
          <w:sz w:val="22"/>
          <w:szCs w:val="22"/>
        </w:rPr>
        <w:t xml:space="preserve">dwóch </w:t>
      </w:r>
      <w:r w:rsidR="00B73EC0" w:rsidRPr="00EE3D94">
        <w:rPr>
          <w:rFonts w:asciiTheme="minorHAnsi" w:hAnsiTheme="minorHAnsi" w:cstheme="minorHAnsi"/>
          <w:b/>
          <w:sz w:val="22"/>
          <w:szCs w:val="22"/>
        </w:rPr>
        <w:t xml:space="preserve">przedsiębiorstw </w:t>
      </w:r>
      <w:r w:rsidR="00EF2B7F">
        <w:rPr>
          <w:rFonts w:asciiTheme="minorHAnsi" w:hAnsiTheme="minorHAnsi" w:cstheme="minorHAnsi"/>
          <w:b/>
          <w:sz w:val="22"/>
          <w:szCs w:val="22"/>
        </w:rPr>
        <w:t>o</w:t>
      </w:r>
      <w:r w:rsidRPr="00EE3D94">
        <w:rPr>
          <w:rFonts w:asciiTheme="minorHAnsi" w:hAnsiTheme="minorHAnsi" w:cstheme="minorHAnsi"/>
          <w:b/>
          <w:sz w:val="22"/>
          <w:szCs w:val="22"/>
        </w:rPr>
        <w:t xml:space="preserve">raz </w:t>
      </w:r>
      <w:r w:rsidR="007A5A2A">
        <w:rPr>
          <w:rFonts w:asciiTheme="minorHAnsi" w:hAnsiTheme="minorHAnsi" w:cstheme="minorHAnsi"/>
          <w:b/>
          <w:sz w:val="22"/>
          <w:szCs w:val="22"/>
        </w:rPr>
        <w:t xml:space="preserve">wartości udziałów </w:t>
      </w:r>
      <w:r w:rsidRPr="00EE3D94">
        <w:rPr>
          <w:rFonts w:asciiTheme="minorHAnsi" w:hAnsiTheme="minorHAnsi" w:cstheme="minorHAnsi"/>
          <w:b/>
          <w:sz w:val="22"/>
          <w:szCs w:val="22"/>
        </w:rPr>
        <w:t>t</w:t>
      </w:r>
      <w:r w:rsidR="002E3BE5">
        <w:rPr>
          <w:rFonts w:asciiTheme="minorHAnsi" w:hAnsiTheme="minorHAnsi" w:cstheme="minorHAnsi"/>
          <w:b/>
          <w:sz w:val="22"/>
          <w:szCs w:val="22"/>
        </w:rPr>
        <w:t xml:space="preserve">ych </w:t>
      </w:r>
      <w:r w:rsidR="00CE694A">
        <w:rPr>
          <w:rFonts w:asciiTheme="minorHAnsi" w:hAnsiTheme="minorHAnsi" w:cstheme="minorHAnsi"/>
          <w:b/>
          <w:sz w:val="22"/>
          <w:szCs w:val="22"/>
        </w:rPr>
        <w:t>przedsiębiorstw.</w:t>
      </w:r>
    </w:p>
    <w:p w:rsidR="00B73EC0" w:rsidRPr="00121000" w:rsidRDefault="00B73EC0" w:rsidP="00B73EC0">
      <w:pPr>
        <w:spacing w:after="0" w:line="360" w:lineRule="auto"/>
        <w:rPr>
          <w:rFonts w:eastAsia="Times New Roman" w:cstheme="minorHAnsi"/>
          <w:b/>
          <w:color w:val="222222"/>
          <w:lang w:eastAsia="pl-PL"/>
        </w:rPr>
      </w:pPr>
    </w:p>
    <w:p w:rsidR="0030399F" w:rsidRPr="00121000" w:rsidRDefault="0030399F" w:rsidP="0030399F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121000">
        <w:rPr>
          <w:rFonts w:eastAsia="Times New Roman" w:cstheme="minorHAnsi"/>
          <w:b/>
          <w:lang w:eastAsia="pl-PL"/>
        </w:rPr>
        <w:t>1. DANE DOTYCZACE ZAMAWIAJĄCEGO:</w:t>
      </w:r>
    </w:p>
    <w:p w:rsidR="0030399F" w:rsidRDefault="0030399F" w:rsidP="0030399F">
      <w:pPr>
        <w:spacing w:after="0" w:line="240" w:lineRule="auto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Miasto Łódź</w:t>
      </w:r>
      <w:r w:rsidRPr="00121000">
        <w:rPr>
          <w:rFonts w:eastAsia="Times New Roman" w:cstheme="minorHAnsi"/>
          <w:lang w:eastAsia="pl-PL"/>
        </w:rPr>
        <w:br/>
        <w:t xml:space="preserve">ul. Piotrkowska 104 </w:t>
      </w:r>
      <w:r w:rsidRPr="00121000">
        <w:rPr>
          <w:rFonts w:eastAsia="Times New Roman" w:cstheme="minorHAnsi"/>
          <w:lang w:eastAsia="pl-PL"/>
        </w:rPr>
        <w:br/>
        <w:t>90-926 Łódź</w:t>
      </w:r>
      <w:r w:rsidRPr="00121000">
        <w:rPr>
          <w:rFonts w:eastAsia="Times New Roman" w:cstheme="minorHAnsi"/>
          <w:lang w:eastAsia="pl-PL"/>
        </w:rPr>
        <w:br/>
        <w:t xml:space="preserve">NIP: 725-002-89-02 </w:t>
      </w:r>
    </w:p>
    <w:p w:rsidR="0065566C" w:rsidRDefault="0065566C" w:rsidP="0030399F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REGON: 000514182</w:t>
      </w:r>
    </w:p>
    <w:p w:rsidR="00B22512" w:rsidRDefault="00B22512" w:rsidP="0030399F">
      <w:pPr>
        <w:spacing w:after="0" w:line="240" w:lineRule="auto"/>
        <w:rPr>
          <w:rFonts w:eastAsia="Times New Roman" w:cstheme="minorHAnsi"/>
          <w:lang w:eastAsia="pl-PL"/>
        </w:rPr>
      </w:pPr>
    </w:p>
    <w:p w:rsidR="00B22512" w:rsidRDefault="00B22512" w:rsidP="0030399F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Województwo Ł</w:t>
      </w:r>
      <w:r w:rsidR="007A5A2A">
        <w:rPr>
          <w:rFonts w:eastAsia="Times New Roman" w:cstheme="minorHAnsi"/>
          <w:lang w:eastAsia="pl-PL"/>
        </w:rPr>
        <w:t>ódzkie</w:t>
      </w:r>
      <w:r w:rsidR="007A5A2A">
        <w:rPr>
          <w:rFonts w:eastAsia="Times New Roman" w:cstheme="minorHAnsi"/>
          <w:lang w:eastAsia="pl-PL"/>
        </w:rPr>
        <w:br/>
      </w:r>
      <w:r w:rsidR="0065566C">
        <w:rPr>
          <w:rFonts w:eastAsia="Times New Roman" w:cstheme="minorHAnsi"/>
          <w:lang w:eastAsia="pl-PL"/>
        </w:rPr>
        <w:t>al. Józefa Piłsudskiego 8</w:t>
      </w:r>
    </w:p>
    <w:p w:rsidR="0065566C" w:rsidRDefault="0065566C" w:rsidP="0030399F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90-051 Łódź</w:t>
      </w:r>
    </w:p>
    <w:p w:rsidR="0065566C" w:rsidRDefault="0065566C" w:rsidP="0030399F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NIP 7251739344</w:t>
      </w:r>
    </w:p>
    <w:p w:rsidR="0065566C" w:rsidRPr="00121000" w:rsidRDefault="0065566C" w:rsidP="0030399F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REGON: 472057626</w:t>
      </w:r>
    </w:p>
    <w:p w:rsidR="0030399F" w:rsidRPr="00121000" w:rsidRDefault="0030399F" w:rsidP="0030399F">
      <w:pPr>
        <w:spacing w:after="0" w:line="240" w:lineRule="auto"/>
        <w:rPr>
          <w:rFonts w:eastAsia="Times New Roman" w:cstheme="minorHAnsi"/>
          <w:lang w:eastAsia="pl-PL"/>
        </w:rPr>
      </w:pPr>
    </w:p>
    <w:p w:rsidR="0030399F" w:rsidRPr="00121000" w:rsidRDefault="0030399F" w:rsidP="00FE6DEA">
      <w:pPr>
        <w:spacing w:after="0" w:line="240" w:lineRule="auto"/>
        <w:outlineLvl w:val="0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b/>
          <w:lang w:eastAsia="pl-PL"/>
        </w:rPr>
        <w:t>PROWADZĄCY POSTĘPOWANIE</w:t>
      </w:r>
      <w:r w:rsidRPr="00121000">
        <w:rPr>
          <w:rFonts w:eastAsia="Times New Roman" w:cstheme="minorHAnsi"/>
          <w:lang w:eastAsia="pl-PL"/>
        </w:rPr>
        <w:t>:</w:t>
      </w:r>
    </w:p>
    <w:p w:rsidR="0030399F" w:rsidRPr="00121000" w:rsidRDefault="0030399F" w:rsidP="00FE6DEA">
      <w:pPr>
        <w:spacing w:after="0" w:line="240" w:lineRule="auto"/>
        <w:outlineLvl w:val="0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Biuro Nadzoru Właścicielskiego</w:t>
      </w:r>
    </w:p>
    <w:p w:rsidR="0030399F" w:rsidRPr="00121000" w:rsidRDefault="0030399F" w:rsidP="0030399F">
      <w:pPr>
        <w:spacing w:after="0" w:line="240" w:lineRule="auto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 xml:space="preserve">Departament </w:t>
      </w:r>
      <w:r w:rsidR="00BD507C" w:rsidRPr="00121000">
        <w:rPr>
          <w:rFonts w:eastAsia="Times New Roman" w:cstheme="minorHAnsi"/>
          <w:lang w:eastAsia="pl-PL"/>
        </w:rPr>
        <w:t>Strategii</w:t>
      </w:r>
      <w:r w:rsidRPr="00121000">
        <w:rPr>
          <w:rFonts w:eastAsia="Times New Roman" w:cstheme="minorHAnsi"/>
          <w:lang w:eastAsia="pl-PL"/>
        </w:rPr>
        <w:t xml:space="preserve"> i Rozwoju </w:t>
      </w:r>
    </w:p>
    <w:p w:rsidR="0030399F" w:rsidRPr="00121000" w:rsidRDefault="0030399F" w:rsidP="0030399F">
      <w:pPr>
        <w:spacing w:after="0" w:line="240" w:lineRule="auto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Urząd Miasta Łodzi</w:t>
      </w:r>
    </w:p>
    <w:p w:rsidR="0030399F" w:rsidRPr="00121000" w:rsidRDefault="0030399F" w:rsidP="0030399F">
      <w:pPr>
        <w:spacing w:after="0" w:line="240" w:lineRule="auto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ul. Piotrkowska 104</w:t>
      </w:r>
    </w:p>
    <w:p w:rsidR="0030399F" w:rsidRPr="009E66F5" w:rsidRDefault="0030399F" w:rsidP="0030399F">
      <w:pPr>
        <w:spacing w:after="0" w:line="240" w:lineRule="auto"/>
        <w:rPr>
          <w:rFonts w:eastAsia="Times New Roman" w:cstheme="minorHAnsi"/>
          <w:lang w:val="fr-FR" w:eastAsia="pl-PL"/>
        </w:rPr>
      </w:pPr>
      <w:r w:rsidRPr="009E66F5">
        <w:rPr>
          <w:rFonts w:eastAsia="Times New Roman" w:cstheme="minorHAnsi"/>
          <w:lang w:val="fr-FR" w:eastAsia="pl-PL"/>
        </w:rPr>
        <w:t>90-926 Łódź</w:t>
      </w:r>
    </w:p>
    <w:p w:rsidR="0030399F" w:rsidRPr="009E66F5" w:rsidRDefault="0030399F" w:rsidP="0030399F">
      <w:pPr>
        <w:spacing w:after="0" w:line="240" w:lineRule="auto"/>
        <w:rPr>
          <w:rFonts w:eastAsia="Times New Roman" w:cstheme="minorHAnsi"/>
          <w:lang w:val="fr-FR" w:eastAsia="pl-PL"/>
        </w:rPr>
      </w:pPr>
      <w:r w:rsidRPr="009E66F5">
        <w:rPr>
          <w:rFonts w:eastAsia="Times New Roman" w:cstheme="minorHAnsi"/>
          <w:lang w:val="fr-FR" w:eastAsia="pl-PL"/>
        </w:rPr>
        <w:t xml:space="preserve">tel.: +48 (42) 638-40-53 </w:t>
      </w:r>
    </w:p>
    <w:p w:rsidR="0030399F" w:rsidRPr="00121000" w:rsidRDefault="0030399F" w:rsidP="0030399F">
      <w:pPr>
        <w:spacing w:after="0" w:line="240" w:lineRule="auto"/>
        <w:rPr>
          <w:rFonts w:eastAsia="Times New Roman" w:cstheme="minorHAnsi"/>
          <w:lang w:val="de-DE" w:eastAsia="pl-PL"/>
        </w:rPr>
      </w:pPr>
      <w:r w:rsidRPr="00121000">
        <w:rPr>
          <w:rFonts w:eastAsia="Times New Roman" w:cstheme="minorHAnsi"/>
          <w:lang w:val="de-DE" w:eastAsia="pl-PL"/>
        </w:rPr>
        <w:t>e-</w:t>
      </w:r>
      <w:proofErr w:type="spellStart"/>
      <w:r w:rsidRPr="00121000">
        <w:rPr>
          <w:rFonts w:eastAsia="Times New Roman" w:cstheme="minorHAnsi"/>
          <w:lang w:val="de-DE" w:eastAsia="pl-PL"/>
        </w:rPr>
        <w:t>mail</w:t>
      </w:r>
      <w:proofErr w:type="spellEnd"/>
      <w:r w:rsidRPr="00121000">
        <w:rPr>
          <w:rFonts w:eastAsia="Times New Roman" w:cstheme="minorHAnsi"/>
          <w:lang w:val="de-DE" w:eastAsia="pl-PL"/>
        </w:rPr>
        <w:t>: biuronadz</w:t>
      </w:r>
      <w:r w:rsidR="00225C68">
        <w:rPr>
          <w:rFonts w:eastAsia="Times New Roman" w:cstheme="minorHAnsi"/>
          <w:lang w:val="de-DE" w:eastAsia="pl-PL"/>
        </w:rPr>
        <w:t>oru</w:t>
      </w:r>
      <w:r w:rsidRPr="00121000">
        <w:rPr>
          <w:rFonts w:eastAsia="Times New Roman" w:cstheme="minorHAnsi"/>
          <w:lang w:val="de-DE" w:eastAsia="pl-PL"/>
        </w:rPr>
        <w:t>@uml.lodz.pl</w:t>
      </w:r>
      <w:r w:rsidRPr="00121000">
        <w:rPr>
          <w:rFonts w:eastAsia="Times New Roman" w:cstheme="minorHAnsi"/>
          <w:lang w:val="de-DE" w:eastAsia="pl-PL"/>
        </w:rPr>
        <w:br/>
      </w:r>
    </w:p>
    <w:p w:rsidR="0030399F" w:rsidRPr="00121000" w:rsidRDefault="0030399F" w:rsidP="00FE6DEA">
      <w:pPr>
        <w:spacing w:after="0" w:line="240" w:lineRule="auto"/>
        <w:outlineLvl w:val="0"/>
        <w:rPr>
          <w:rFonts w:eastAsia="Times New Roman" w:cstheme="minorHAnsi"/>
          <w:b/>
          <w:lang w:eastAsia="pl-PL"/>
        </w:rPr>
      </w:pPr>
      <w:r w:rsidRPr="00121000">
        <w:rPr>
          <w:rFonts w:eastAsia="Times New Roman" w:cstheme="minorHAnsi"/>
          <w:b/>
          <w:lang w:eastAsia="pl-PL"/>
        </w:rPr>
        <w:t>KOD CPV</w:t>
      </w:r>
    </w:p>
    <w:p w:rsidR="0030399F" w:rsidRPr="00121000" w:rsidRDefault="0030399F" w:rsidP="00FE6DEA">
      <w:pPr>
        <w:spacing w:after="0" w:line="240" w:lineRule="auto"/>
        <w:outlineLvl w:val="0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Usługi w zakresie finansów korporacyjnych oraz kapitału spółek (66122000-1)</w:t>
      </w:r>
      <w:r w:rsidR="00884E32" w:rsidRPr="00121000">
        <w:rPr>
          <w:rFonts w:eastAsia="Times New Roman" w:cstheme="minorHAnsi"/>
          <w:lang w:eastAsia="pl-PL"/>
        </w:rPr>
        <w:t>.</w:t>
      </w:r>
    </w:p>
    <w:p w:rsidR="00E1350C" w:rsidRPr="00121000" w:rsidRDefault="00E1350C" w:rsidP="0030399F">
      <w:pPr>
        <w:spacing w:after="0" w:line="240" w:lineRule="auto"/>
        <w:rPr>
          <w:rFonts w:eastAsia="Times New Roman" w:cstheme="minorHAnsi"/>
          <w:lang w:eastAsia="pl-PL"/>
        </w:rPr>
      </w:pPr>
    </w:p>
    <w:p w:rsidR="00E1350C" w:rsidRPr="00121000" w:rsidRDefault="00E1350C" w:rsidP="00FE6DEA">
      <w:pPr>
        <w:spacing w:after="0" w:line="240" w:lineRule="auto"/>
        <w:outlineLvl w:val="0"/>
        <w:rPr>
          <w:rFonts w:eastAsia="Times New Roman" w:cstheme="minorHAnsi"/>
          <w:b/>
          <w:lang w:eastAsia="pl-PL"/>
        </w:rPr>
      </w:pPr>
      <w:r w:rsidRPr="00121000">
        <w:rPr>
          <w:rFonts w:eastAsia="Times New Roman" w:cstheme="minorHAnsi"/>
          <w:b/>
          <w:lang w:eastAsia="pl-PL"/>
        </w:rPr>
        <w:t>Nr sprawy DSR-BNW-I.271.</w:t>
      </w:r>
      <w:r w:rsidR="00B22512">
        <w:rPr>
          <w:rFonts w:eastAsia="Times New Roman" w:cstheme="minorHAnsi"/>
          <w:b/>
          <w:lang w:eastAsia="pl-PL"/>
        </w:rPr>
        <w:t>3</w:t>
      </w:r>
      <w:r w:rsidRPr="00121000">
        <w:rPr>
          <w:rFonts w:eastAsia="Times New Roman" w:cstheme="minorHAnsi"/>
          <w:b/>
          <w:lang w:eastAsia="pl-PL"/>
        </w:rPr>
        <w:t>.2021</w:t>
      </w:r>
    </w:p>
    <w:p w:rsidR="002363E6" w:rsidRDefault="002363E6" w:rsidP="0030399F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30399F" w:rsidRPr="00121000" w:rsidRDefault="0030399F" w:rsidP="0030399F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121000">
        <w:rPr>
          <w:rFonts w:eastAsia="Times New Roman" w:cstheme="minorHAnsi"/>
          <w:b/>
          <w:lang w:eastAsia="pl-PL"/>
        </w:rPr>
        <w:t>2. TRYB UDZIELENIA ZAMÓWIENIA</w:t>
      </w:r>
    </w:p>
    <w:p w:rsidR="0030399F" w:rsidRPr="00121000" w:rsidRDefault="0030399F" w:rsidP="0030399F">
      <w:pPr>
        <w:rPr>
          <w:rFonts w:cstheme="minorHAnsi"/>
          <w:b/>
        </w:rPr>
      </w:pPr>
      <w:r w:rsidRPr="00121000">
        <w:rPr>
          <w:rFonts w:eastAsia="Times New Roman" w:cstheme="minorHAnsi"/>
          <w:lang w:eastAsia="pl-PL"/>
        </w:rPr>
        <w:t>Postępowanie o udzielenie zamówienia prowadzone w trybie zapytania ofertowego publikowanego (zapytanie ofertowe) na podstawie Regulaminu udzielania zamówień publicznych, któr</w:t>
      </w:r>
      <w:r w:rsidR="00AD12C5" w:rsidRPr="00121000">
        <w:rPr>
          <w:rFonts w:eastAsia="Times New Roman" w:cstheme="minorHAnsi"/>
          <w:lang w:eastAsia="pl-PL"/>
        </w:rPr>
        <w:t>ego</w:t>
      </w:r>
      <w:r w:rsidRPr="00121000">
        <w:rPr>
          <w:rFonts w:eastAsia="Times New Roman" w:cstheme="minorHAnsi"/>
          <w:lang w:eastAsia="pl-PL"/>
        </w:rPr>
        <w:t xml:space="preserve"> wartość nie przekracza </w:t>
      </w:r>
      <w:r w:rsidR="0092059A" w:rsidRPr="00121000">
        <w:rPr>
          <w:rFonts w:eastAsia="Times New Roman" w:cstheme="minorHAnsi"/>
          <w:lang w:eastAsia="pl-PL"/>
        </w:rPr>
        <w:t xml:space="preserve">kwoty 130 000 zł </w:t>
      </w:r>
      <w:r w:rsidRPr="00121000">
        <w:rPr>
          <w:rFonts w:eastAsia="Times New Roman" w:cstheme="minorHAnsi"/>
          <w:lang w:eastAsia="pl-PL"/>
        </w:rPr>
        <w:t xml:space="preserve"> </w:t>
      </w:r>
      <w:r w:rsidR="0092059A" w:rsidRPr="00121000">
        <w:rPr>
          <w:rFonts w:eastAsia="Times New Roman" w:cstheme="minorHAnsi"/>
          <w:lang w:eastAsia="pl-PL"/>
        </w:rPr>
        <w:t>zgodnie z z</w:t>
      </w:r>
      <w:r w:rsidRPr="00121000">
        <w:rPr>
          <w:rFonts w:eastAsia="Times New Roman" w:cstheme="minorHAnsi"/>
          <w:lang w:eastAsia="pl-PL"/>
        </w:rPr>
        <w:t xml:space="preserve">arządzeniem Nr </w:t>
      </w:r>
      <w:r w:rsidR="0092059A" w:rsidRPr="00121000">
        <w:rPr>
          <w:rFonts w:eastAsia="Times New Roman" w:cstheme="minorHAnsi"/>
          <w:lang w:eastAsia="pl-PL"/>
        </w:rPr>
        <w:t xml:space="preserve">6145/VIII/20 </w:t>
      </w:r>
      <w:r w:rsidRPr="00121000">
        <w:rPr>
          <w:rFonts w:eastAsia="Times New Roman" w:cstheme="minorHAnsi"/>
          <w:lang w:eastAsia="pl-PL"/>
        </w:rPr>
        <w:t xml:space="preserve">Prezydenta Miasta Łodzi z dnia </w:t>
      </w:r>
      <w:r w:rsidR="0092059A" w:rsidRPr="00121000">
        <w:rPr>
          <w:rFonts w:eastAsia="Times New Roman" w:cstheme="minorHAnsi"/>
          <w:lang w:eastAsia="pl-PL"/>
        </w:rPr>
        <w:t>30 grudnia 2020 r.</w:t>
      </w:r>
    </w:p>
    <w:p w:rsidR="0030399F" w:rsidRPr="00121000" w:rsidRDefault="0030399F" w:rsidP="0030399F">
      <w:pPr>
        <w:rPr>
          <w:rFonts w:cstheme="minorHAnsi"/>
          <w:color w:val="000000" w:themeColor="text1"/>
        </w:rPr>
      </w:pPr>
      <w:r w:rsidRPr="00121000">
        <w:rPr>
          <w:rFonts w:cstheme="minorHAnsi"/>
          <w:b/>
        </w:rPr>
        <w:t>3. OPIS PRZEDMIOTU ZAMÓWIENIA</w:t>
      </w:r>
      <w:r w:rsidRPr="00121000">
        <w:rPr>
          <w:rFonts w:cstheme="minorHAnsi"/>
          <w:b/>
          <w:color w:val="000000" w:themeColor="text1"/>
        </w:rPr>
        <w:t xml:space="preserve"> </w:t>
      </w:r>
    </w:p>
    <w:p w:rsidR="00C54C30" w:rsidRPr="00C54C30" w:rsidRDefault="003502C2" w:rsidP="00C54C30">
      <w:pPr>
        <w:pStyle w:val="Akapitzlist"/>
        <w:numPr>
          <w:ilvl w:val="1"/>
          <w:numId w:val="9"/>
        </w:numPr>
        <w:ind w:left="0" w:firstLine="0"/>
        <w:rPr>
          <w:rFonts w:cstheme="minorHAnsi"/>
          <w:color w:val="000000" w:themeColor="text1"/>
        </w:rPr>
      </w:pPr>
      <w:r w:rsidRPr="00121000">
        <w:rPr>
          <w:rFonts w:cstheme="minorHAnsi"/>
          <w:b/>
          <w:color w:val="000000" w:themeColor="text1"/>
        </w:rPr>
        <w:t>D</w:t>
      </w:r>
      <w:r w:rsidR="00B2427E" w:rsidRPr="00121000">
        <w:rPr>
          <w:rFonts w:cstheme="minorHAnsi"/>
          <w:b/>
          <w:color w:val="000000" w:themeColor="text1"/>
        </w:rPr>
        <w:t xml:space="preserve">okonanie </w:t>
      </w:r>
      <w:r w:rsidR="00F82160">
        <w:rPr>
          <w:rFonts w:cstheme="minorHAnsi"/>
          <w:b/>
          <w:color w:val="000000" w:themeColor="text1"/>
        </w:rPr>
        <w:t>wyceny wartości dwóch przedsiębiorstw oraz wartości udziałów tych przedsiębiorstw</w:t>
      </w:r>
      <w:r w:rsidR="007D7806">
        <w:rPr>
          <w:rFonts w:cstheme="minorHAnsi"/>
          <w:b/>
          <w:color w:val="000000" w:themeColor="text1"/>
        </w:rPr>
        <w:t xml:space="preserve">: </w:t>
      </w:r>
    </w:p>
    <w:p w:rsidR="007D7806" w:rsidRPr="00C54C30" w:rsidRDefault="00C54C30" w:rsidP="00C54C30">
      <w:pPr>
        <w:pStyle w:val="Akapitzlist"/>
        <w:ind w:left="0"/>
        <w:rPr>
          <w:rFonts w:cstheme="minorHAnsi"/>
          <w:color w:val="000000" w:themeColor="text1"/>
        </w:rPr>
      </w:pPr>
      <w:r w:rsidRPr="00C54C30">
        <w:rPr>
          <w:rFonts w:cstheme="minorHAnsi"/>
          <w:color w:val="000000" w:themeColor="text1"/>
        </w:rPr>
        <w:t>„</w:t>
      </w:r>
      <w:proofErr w:type="spellStart"/>
      <w:r w:rsidR="007D7806" w:rsidRPr="00C54C30">
        <w:rPr>
          <w:rFonts w:cstheme="minorHAnsi"/>
          <w:color w:val="000000" w:themeColor="text1"/>
        </w:rPr>
        <w:t>Bionanopark</w:t>
      </w:r>
      <w:proofErr w:type="spellEnd"/>
      <w:r w:rsidRPr="00C54C30">
        <w:rPr>
          <w:rFonts w:cstheme="minorHAnsi"/>
          <w:color w:val="000000" w:themeColor="text1"/>
        </w:rPr>
        <w:t>”</w:t>
      </w:r>
      <w:r w:rsidR="007D7806" w:rsidRPr="00C54C30">
        <w:rPr>
          <w:rFonts w:cstheme="minorHAnsi"/>
          <w:color w:val="000000" w:themeColor="text1"/>
        </w:rPr>
        <w:t xml:space="preserve"> sp. z o.o.</w:t>
      </w:r>
    </w:p>
    <w:p w:rsidR="007D7806" w:rsidRPr="00C54C30" w:rsidRDefault="007D7806" w:rsidP="00C54C30">
      <w:pPr>
        <w:pStyle w:val="Akapitzlist"/>
        <w:ind w:left="0"/>
        <w:rPr>
          <w:rFonts w:cstheme="minorHAnsi"/>
          <w:color w:val="000000" w:themeColor="text1"/>
        </w:rPr>
      </w:pPr>
      <w:r w:rsidRPr="00C54C30">
        <w:rPr>
          <w:rFonts w:cstheme="minorHAnsi"/>
          <w:color w:val="000000" w:themeColor="text1"/>
        </w:rPr>
        <w:t xml:space="preserve">Ul. </w:t>
      </w:r>
      <w:r w:rsidR="00C54C30" w:rsidRPr="00C54C30">
        <w:rPr>
          <w:rFonts w:cstheme="minorHAnsi"/>
          <w:color w:val="000000" w:themeColor="text1"/>
        </w:rPr>
        <w:t>Dubois 114/116</w:t>
      </w:r>
    </w:p>
    <w:p w:rsidR="00C54C30" w:rsidRPr="00C54C30" w:rsidRDefault="00C54C30" w:rsidP="00C54C30">
      <w:pPr>
        <w:pStyle w:val="Akapitzlist"/>
        <w:ind w:left="0"/>
        <w:rPr>
          <w:rFonts w:cstheme="minorHAnsi"/>
          <w:color w:val="000000" w:themeColor="text1"/>
        </w:rPr>
      </w:pPr>
      <w:r w:rsidRPr="00C54C30">
        <w:rPr>
          <w:rFonts w:cstheme="minorHAnsi"/>
          <w:color w:val="000000" w:themeColor="text1"/>
        </w:rPr>
        <w:t>93-465 Łódź</w:t>
      </w:r>
    </w:p>
    <w:p w:rsidR="00C54C30" w:rsidRPr="00C54C30" w:rsidRDefault="00C54C30" w:rsidP="00C54C30">
      <w:pPr>
        <w:pStyle w:val="Akapitzlist"/>
        <w:ind w:left="0"/>
        <w:rPr>
          <w:rFonts w:cstheme="minorHAnsi"/>
          <w:color w:val="000000" w:themeColor="text1"/>
        </w:rPr>
      </w:pPr>
      <w:r w:rsidRPr="00C54C30">
        <w:rPr>
          <w:rFonts w:cstheme="minorHAnsi"/>
          <w:color w:val="000000" w:themeColor="text1"/>
        </w:rPr>
        <w:t>KRS 0000187053</w:t>
      </w:r>
    </w:p>
    <w:p w:rsidR="00C54C30" w:rsidRDefault="00C54C30" w:rsidP="00C54C30">
      <w:pPr>
        <w:pStyle w:val="Akapitzlist"/>
        <w:ind w:left="0"/>
        <w:rPr>
          <w:rFonts w:cstheme="minorHAnsi"/>
          <w:color w:val="000000" w:themeColor="text1"/>
        </w:rPr>
      </w:pPr>
    </w:p>
    <w:p w:rsidR="00617813" w:rsidRPr="00C54C30" w:rsidRDefault="00617813" w:rsidP="00C54C30">
      <w:pPr>
        <w:pStyle w:val="Akapitzlist"/>
        <w:ind w:left="0"/>
        <w:rPr>
          <w:rFonts w:cstheme="minorHAnsi"/>
          <w:color w:val="000000" w:themeColor="text1"/>
        </w:rPr>
      </w:pPr>
    </w:p>
    <w:p w:rsidR="00C54C30" w:rsidRPr="00C54C30" w:rsidRDefault="00C54C30" w:rsidP="00C54C30">
      <w:pPr>
        <w:pStyle w:val="Akapitzlist"/>
        <w:ind w:left="0"/>
        <w:rPr>
          <w:rFonts w:cstheme="minorHAnsi"/>
          <w:color w:val="000000" w:themeColor="text1"/>
        </w:rPr>
      </w:pPr>
      <w:r w:rsidRPr="00C54C30">
        <w:rPr>
          <w:rFonts w:cstheme="minorHAnsi"/>
          <w:color w:val="000000" w:themeColor="text1"/>
        </w:rPr>
        <w:lastRenderedPageBreak/>
        <w:t>„Port Lotniczy Łódź im. Władysława Reymonta” sp. z o.o.</w:t>
      </w:r>
    </w:p>
    <w:p w:rsidR="00C54C30" w:rsidRPr="00C54C30" w:rsidRDefault="00C54C30" w:rsidP="00C54C30">
      <w:pPr>
        <w:pStyle w:val="Akapitzlist"/>
        <w:ind w:left="0"/>
        <w:rPr>
          <w:rFonts w:cstheme="minorHAnsi"/>
          <w:color w:val="000000" w:themeColor="text1"/>
        </w:rPr>
      </w:pPr>
      <w:r w:rsidRPr="00C54C30">
        <w:rPr>
          <w:rFonts w:cstheme="minorHAnsi"/>
          <w:color w:val="000000" w:themeColor="text1"/>
        </w:rPr>
        <w:t>Ul. Gen. Maczka 35</w:t>
      </w:r>
    </w:p>
    <w:p w:rsidR="00C54C30" w:rsidRPr="00C54C30" w:rsidRDefault="00C54C30" w:rsidP="00C54C30">
      <w:pPr>
        <w:pStyle w:val="Akapitzlist"/>
        <w:ind w:left="0"/>
        <w:rPr>
          <w:rFonts w:cstheme="minorHAnsi"/>
          <w:color w:val="000000" w:themeColor="text1"/>
        </w:rPr>
      </w:pPr>
      <w:r w:rsidRPr="00C54C30">
        <w:rPr>
          <w:rFonts w:cstheme="minorHAnsi"/>
          <w:color w:val="000000" w:themeColor="text1"/>
        </w:rPr>
        <w:t>94-328 Łódź</w:t>
      </w:r>
    </w:p>
    <w:p w:rsidR="00C54C30" w:rsidRDefault="00C54C30" w:rsidP="00C54C30">
      <w:pPr>
        <w:pStyle w:val="Akapitzlist"/>
        <w:ind w:left="0"/>
        <w:rPr>
          <w:rFonts w:cstheme="minorHAnsi"/>
          <w:color w:val="000000" w:themeColor="text1"/>
        </w:rPr>
      </w:pPr>
      <w:r w:rsidRPr="00C54C30">
        <w:rPr>
          <w:rFonts w:cstheme="minorHAnsi"/>
          <w:color w:val="000000" w:themeColor="text1"/>
        </w:rPr>
        <w:t>KRS 0000057719</w:t>
      </w:r>
      <w:r>
        <w:rPr>
          <w:rFonts w:cstheme="minorHAnsi"/>
          <w:color w:val="000000" w:themeColor="text1"/>
        </w:rPr>
        <w:br/>
      </w:r>
    </w:p>
    <w:p w:rsidR="0092059A" w:rsidRPr="00121000" w:rsidRDefault="0092059A" w:rsidP="00C54C30">
      <w:pPr>
        <w:pStyle w:val="Akapitzlist"/>
        <w:ind w:left="0"/>
        <w:rPr>
          <w:rFonts w:cstheme="minorHAnsi"/>
          <w:color w:val="000000" w:themeColor="text1"/>
        </w:rPr>
      </w:pPr>
      <w:r w:rsidRPr="00121000">
        <w:rPr>
          <w:rFonts w:cstheme="minorHAnsi"/>
          <w:color w:val="000000" w:themeColor="text1"/>
        </w:rPr>
        <w:t>W ramach wyceny należy dokonać</w:t>
      </w:r>
      <w:r w:rsidR="00D34351" w:rsidRPr="00121000">
        <w:rPr>
          <w:rFonts w:cstheme="minorHAnsi"/>
          <w:color w:val="000000" w:themeColor="text1"/>
        </w:rPr>
        <w:t xml:space="preserve"> m.in.:</w:t>
      </w:r>
    </w:p>
    <w:p w:rsidR="006810B8" w:rsidRDefault="0092059A" w:rsidP="0092059A">
      <w:pPr>
        <w:pStyle w:val="Akapitzlist"/>
        <w:numPr>
          <w:ilvl w:val="2"/>
          <w:numId w:val="9"/>
        </w:numPr>
        <w:rPr>
          <w:rFonts w:cstheme="minorHAnsi"/>
          <w:color w:val="000000" w:themeColor="text1"/>
        </w:rPr>
      </w:pPr>
      <w:r w:rsidRPr="00121000">
        <w:rPr>
          <w:rFonts w:cstheme="minorHAnsi"/>
          <w:color w:val="000000" w:themeColor="text1"/>
        </w:rPr>
        <w:t>O</w:t>
      </w:r>
      <w:r w:rsidR="00D34351" w:rsidRPr="00121000">
        <w:rPr>
          <w:rFonts w:cstheme="minorHAnsi"/>
          <w:color w:val="000000" w:themeColor="text1"/>
        </w:rPr>
        <w:t>szacowania</w:t>
      </w:r>
      <w:r w:rsidRPr="00121000">
        <w:rPr>
          <w:rFonts w:cstheme="minorHAnsi"/>
          <w:color w:val="000000" w:themeColor="text1"/>
        </w:rPr>
        <w:t xml:space="preserve"> wartości </w:t>
      </w:r>
      <w:r w:rsidR="00C54C30">
        <w:rPr>
          <w:rFonts w:cstheme="minorHAnsi"/>
          <w:color w:val="000000" w:themeColor="text1"/>
        </w:rPr>
        <w:t xml:space="preserve">ww. </w:t>
      </w:r>
      <w:r w:rsidRPr="00121000">
        <w:rPr>
          <w:rFonts w:cstheme="minorHAnsi"/>
          <w:color w:val="000000" w:themeColor="text1"/>
        </w:rPr>
        <w:t>przedsiębiorstw</w:t>
      </w:r>
      <w:r w:rsidR="00C54C30">
        <w:rPr>
          <w:rFonts w:cstheme="minorHAnsi"/>
          <w:color w:val="000000" w:themeColor="text1"/>
        </w:rPr>
        <w:t xml:space="preserve"> oraz wartości udziałów tych przedsiębiorstw co najmniej dwoma metodami</w:t>
      </w:r>
      <w:r w:rsidR="00BE2C6E">
        <w:rPr>
          <w:rFonts w:cstheme="minorHAnsi"/>
          <w:color w:val="000000" w:themeColor="text1"/>
        </w:rPr>
        <w:t xml:space="preserve"> (w obu </w:t>
      </w:r>
      <w:r w:rsidR="0065566C">
        <w:rPr>
          <w:rFonts w:cstheme="minorHAnsi"/>
          <w:color w:val="000000" w:themeColor="text1"/>
        </w:rPr>
        <w:t>przedsiębiorstwach winny być</w:t>
      </w:r>
      <w:r w:rsidR="00BE2C6E">
        <w:rPr>
          <w:rFonts w:cstheme="minorHAnsi"/>
          <w:color w:val="000000" w:themeColor="text1"/>
        </w:rPr>
        <w:t xml:space="preserve"> przyjęte te same metody)</w:t>
      </w:r>
      <w:r w:rsidR="00C54C30">
        <w:rPr>
          <w:rFonts w:cstheme="minorHAnsi"/>
          <w:color w:val="000000" w:themeColor="text1"/>
        </w:rPr>
        <w:t xml:space="preserve">, </w:t>
      </w:r>
      <w:r w:rsidR="00BE2C6E">
        <w:rPr>
          <w:rFonts w:cstheme="minorHAnsi"/>
          <w:color w:val="000000" w:themeColor="text1"/>
        </w:rPr>
        <w:t>adekwatnymi do sytuacji spółek, spośród niżej wymienionych:</w:t>
      </w:r>
    </w:p>
    <w:p w:rsidR="006810B8" w:rsidRDefault="00BE2C6E" w:rsidP="006810B8">
      <w:pPr>
        <w:pStyle w:val="Akapitzlist"/>
        <w:numPr>
          <w:ilvl w:val="0"/>
          <w:numId w:val="22"/>
        </w:numPr>
        <w:ind w:left="1134" w:hanging="425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likwidacyjna;</w:t>
      </w:r>
    </w:p>
    <w:p w:rsidR="00BE2C6E" w:rsidRDefault="006810B8" w:rsidP="00BE2C6E">
      <w:pPr>
        <w:pStyle w:val="Akapitzlist"/>
        <w:numPr>
          <w:ilvl w:val="0"/>
          <w:numId w:val="22"/>
        </w:numPr>
        <w:ind w:left="1134" w:hanging="425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skorygowanych</w:t>
      </w:r>
      <w:r w:rsidR="00BE2C6E">
        <w:rPr>
          <w:rFonts w:cstheme="minorHAnsi"/>
          <w:color w:val="000000" w:themeColor="text1"/>
        </w:rPr>
        <w:t xml:space="preserve"> aktywów netto;</w:t>
      </w:r>
    </w:p>
    <w:p w:rsidR="00BE2C6E" w:rsidRDefault="00BE2C6E" w:rsidP="00BE2C6E">
      <w:pPr>
        <w:pStyle w:val="Akapitzlist"/>
        <w:numPr>
          <w:ilvl w:val="0"/>
          <w:numId w:val="22"/>
        </w:numPr>
        <w:ind w:left="1134" w:hanging="425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dochodowa;</w:t>
      </w:r>
    </w:p>
    <w:p w:rsidR="00BE2C6E" w:rsidRDefault="00BE2C6E" w:rsidP="00BE2C6E">
      <w:pPr>
        <w:pStyle w:val="Akapitzlist"/>
        <w:numPr>
          <w:ilvl w:val="0"/>
          <w:numId w:val="22"/>
        </w:numPr>
        <w:ind w:left="1134" w:hanging="425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mieszana;</w:t>
      </w:r>
    </w:p>
    <w:p w:rsidR="00BE2C6E" w:rsidRPr="00BE2C6E" w:rsidRDefault="0065566C" w:rsidP="00BE2C6E">
      <w:pPr>
        <w:ind w:left="709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wraz z </w:t>
      </w:r>
      <w:r w:rsidR="00BE2C6E">
        <w:rPr>
          <w:rFonts w:cstheme="minorHAnsi"/>
          <w:color w:val="000000" w:themeColor="text1"/>
        </w:rPr>
        <w:t xml:space="preserve">podaniem uzasadnienia wyboru metody wyceny. </w:t>
      </w:r>
    </w:p>
    <w:p w:rsidR="001F0705" w:rsidRDefault="006810B8" w:rsidP="0092059A">
      <w:pPr>
        <w:pStyle w:val="Akapitzlist"/>
        <w:numPr>
          <w:ilvl w:val="2"/>
          <w:numId w:val="9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 opracowaniu oszacowania wartości „</w:t>
      </w:r>
      <w:proofErr w:type="spellStart"/>
      <w:r>
        <w:rPr>
          <w:rFonts w:cstheme="minorHAnsi"/>
          <w:color w:val="000000" w:themeColor="text1"/>
        </w:rPr>
        <w:t>Bionanopark</w:t>
      </w:r>
      <w:proofErr w:type="spellEnd"/>
      <w:r>
        <w:rPr>
          <w:rFonts w:cstheme="minorHAnsi"/>
          <w:color w:val="000000" w:themeColor="text1"/>
        </w:rPr>
        <w:t>” sp. z o.o. oraz „Portu Lotniczego Łódź im. Władysława Reymonta” sp. z o.o.</w:t>
      </w:r>
      <w:r w:rsidR="001F0705">
        <w:rPr>
          <w:rFonts w:cstheme="minorHAnsi"/>
          <w:color w:val="000000" w:themeColor="text1"/>
        </w:rPr>
        <w:t xml:space="preserve"> oraz wartości udziałów tych przedsiębiorstw </w:t>
      </w:r>
      <w:r>
        <w:rPr>
          <w:rFonts w:cstheme="minorHAnsi"/>
          <w:color w:val="000000" w:themeColor="text1"/>
        </w:rPr>
        <w:t xml:space="preserve">nie wymagamy </w:t>
      </w:r>
      <w:r w:rsidR="001F0705">
        <w:rPr>
          <w:rFonts w:cstheme="minorHAnsi"/>
          <w:color w:val="000000" w:themeColor="text1"/>
        </w:rPr>
        <w:t xml:space="preserve">sporządzenia wyceny </w:t>
      </w:r>
      <w:r w:rsidR="00FA4375">
        <w:rPr>
          <w:rFonts w:cstheme="minorHAnsi"/>
          <w:color w:val="000000" w:themeColor="text1"/>
        </w:rPr>
        <w:t xml:space="preserve">wartości </w:t>
      </w:r>
      <w:r w:rsidR="001F0705">
        <w:rPr>
          <w:rFonts w:cstheme="minorHAnsi"/>
          <w:color w:val="000000" w:themeColor="text1"/>
        </w:rPr>
        <w:t>środków trwałych oraz wyceny</w:t>
      </w:r>
      <w:r w:rsidR="00FA4375">
        <w:rPr>
          <w:rFonts w:cstheme="minorHAnsi"/>
          <w:color w:val="000000" w:themeColor="text1"/>
        </w:rPr>
        <w:t xml:space="preserve"> wartości </w:t>
      </w:r>
      <w:r w:rsidR="001F0705">
        <w:rPr>
          <w:rFonts w:cstheme="minorHAnsi"/>
          <w:color w:val="000000" w:themeColor="text1"/>
        </w:rPr>
        <w:t>nieruchomości będących własnością tych przedsiębiorstw. Przy sporządzeniu przedmiotowego oszacowania mogą zostać wykorzystane wyceny aktywów trwałych będących już</w:t>
      </w:r>
      <w:r w:rsidR="00B57D67">
        <w:rPr>
          <w:rFonts w:cstheme="minorHAnsi"/>
          <w:color w:val="000000" w:themeColor="text1"/>
        </w:rPr>
        <w:t xml:space="preserve"> w</w:t>
      </w:r>
      <w:r w:rsidR="001F0705">
        <w:rPr>
          <w:rFonts w:cstheme="minorHAnsi"/>
          <w:color w:val="000000" w:themeColor="text1"/>
        </w:rPr>
        <w:t xml:space="preserve"> posiadaniu tych przedsiębiorstw.</w:t>
      </w:r>
    </w:p>
    <w:p w:rsidR="00BD08E8" w:rsidRPr="00121000" w:rsidRDefault="00BD08E8" w:rsidP="00B22512">
      <w:pPr>
        <w:pStyle w:val="Akapitzlist"/>
        <w:numPr>
          <w:ilvl w:val="2"/>
          <w:numId w:val="9"/>
        </w:numPr>
        <w:rPr>
          <w:rFonts w:cstheme="minorHAnsi"/>
        </w:rPr>
      </w:pPr>
      <w:r w:rsidRPr="00121000">
        <w:rPr>
          <w:rFonts w:cstheme="minorHAnsi"/>
          <w:color w:val="000000" w:themeColor="text1"/>
        </w:rPr>
        <w:t>Ocen</w:t>
      </w:r>
      <w:r w:rsidR="00225C68">
        <w:rPr>
          <w:rFonts w:cstheme="minorHAnsi"/>
          <w:color w:val="000000" w:themeColor="text1"/>
        </w:rPr>
        <w:t>y</w:t>
      </w:r>
      <w:r w:rsidRPr="00121000">
        <w:rPr>
          <w:rFonts w:cstheme="minorHAnsi"/>
          <w:color w:val="000000" w:themeColor="text1"/>
        </w:rPr>
        <w:t xml:space="preserve"> wpływu </w:t>
      </w:r>
      <w:r w:rsidR="00587511">
        <w:rPr>
          <w:rFonts w:cstheme="minorHAnsi"/>
          <w:color w:val="000000" w:themeColor="text1"/>
        </w:rPr>
        <w:t xml:space="preserve">prowadzonych postępowań sądowych na wartość wycenianych przedsiębiorstw oraz ich udziałów. </w:t>
      </w:r>
    </w:p>
    <w:p w:rsidR="00BD08E8" w:rsidRPr="00121000" w:rsidRDefault="00BD08E8">
      <w:pPr>
        <w:rPr>
          <w:rFonts w:cstheme="minorHAnsi"/>
        </w:rPr>
      </w:pPr>
      <w:r w:rsidRPr="00121000">
        <w:rPr>
          <w:rFonts w:cstheme="minorHAnsi"/>
        </w:rPr>
        <w:t>Wykaz dostępnych dokumentów:</w:t>
      </w:r>
    </w:p>
    <w:p w:rsidR="00FA4375" w:rsidRDefault="00FA4375" w:rsidP="00FA4375">
      <w:pPr>
        <w:pStyle w:val="Akapitzlist"/>
        <w:numPr>
          <w:ilvl w:val="0"/>
          <w:numId w:val="1"/>
        </w:numPr>
        <w:spacing w:after="0" w:line="240" w:lineRule="auto"/>
      </w:pPr>
      <w:r w:rsidRPr="006810B8">
        <w:t>Informacj</w:t>
      </w:r>
      <w:r>
        <w:t>a</w:t>
      </w:r>
      <w:r w:rsidRPr="006810B8">
        <w:t xml:space="preserve"> o </w:t>
      </w:r>
      <w:proofErr w:type="spellStart"/>
      <w:r w:rsidRPr="006810B8">
        <w:t>Bionanopark</w:t>
      </w:r>
      <w:proofErr w:type="spellEnd"/>
      <w:r w:rsidRPr="006810B8">
        <w:t xml:space="preserve"> sp. z o.o.</w:t>
      </w:r>
    </w:p>
    <w:p w:rsidR="00FA4375" w:rsidRPr="006810B8" w:rsidRDefault="00FA4375" w:rsidP="00FA4375">
      <w:pPr>
        <w:pStyle w:val="Akapitzlist"/>
        <w:numPr>
          <w:ilvl w:val="0"/>
          <w:numId w:val="1"/>
        </w:numPr>
        <w:spacing w:after="0" w:line="240" w:lineRule="auto"/>
      </w:pPr>
      <w:r>
        <w:t>Informacj</w:t>
      </w:r>
      <w:r w:rsidR="0065566C">
        <w:t>a</w:t>
      </w:r>
      <w:r>
        <w:t xml:space="preserve"> o „Porcie Lotniczym Łódź im. Władysł</w:t>
      </w:r>
      <w:r w:rsidR="0065566C">
        <w:t xml:space="preserve">awa Reymonta” sp. z o.o. </w:t>
      </w:r>
    </w:p>
    <w:p w:rsidR="00FA4375" w:rsidRDefault="00FA4375" w:rsidP="005467B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5467B4" w:rsidRPr="00121000" w:rsidRDefault="005467B4" w:rsidP="005467B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121000">
        <w:rPr>
          <w:rFonts w:eastAsia="Times New Roman" w:cstheme="minorHAnsi"/>
          <w:b/>
          <w:lang w:eastAsia="pl-PL"/>
        </w:rPr>
        <w:t xml:space="preserve">4. SKŁADANIE OFERT CZĘŚCIOWYCH </w:t>
      </w:r>
    </w:p>
    <w:p w:rsidR="005467B4" w:rsidRPr="00121000" w:rsidRDefault="005467B4" w:rsidP="005467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Zamawiający nie dopuszcza składania ofert częściowych.</w:t>
      </w:r>
    </w:p>
    <w:p w:rsidR="005467B4" w:rsidRPr="00121000" w:rsidRDefault="005467B4" w:rsidP="005467B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467B4" w:rsidRPr="00121000" w:rsidRDefault="005467B4" w:rsidP="005467B4">
      <w:pPr>
        <w:spacing w:after="0" w:line="240" w:lineRule="auto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b/>
          <w:lang w:eastAsia="pl-PL"/>
        </w:rPr>
        <w:t>5. TERMIN WYKONANIA ZAMÓWIENIA</w:t>
      </w:r>
      <w:r w:rsidRPr="00121000">
        <w:rPr>
          <w:rFonts w:eastAsia="Times New Roman" w:cstheme="minorHAnsi"/>
          <w:lang w:eastAsia="pl-PL"/>
        </w:rPr>
        <w:t xml:space="preserve"> </w:t>
      </w:r>
      <w:r w:rsidRPr="00121000">
        <w:rPr>
          <w:rFonts w:eastAsia="Times New Roman" w:cstheme="minorHAnsi"/>
          <w:lang w:eastAsia="pl-PL"/>
        </w:rPr>
        <w:br/>
        <w:t xml:space="preserve">Termin realizacji przedmiotu zamówienia: do </w:t>
      </w:r>
      <w:r w:rsidR="00FA4375">
        <w:rPr>
          <w:rFonts w:eastAsia="Times New Roman" w:cstheme="minorHAnsi"/>
          <w:lang w:eastAsia="pl-PL"/>
        </w:rPr>
        <w:t>45</w:t>
      </w:r>
      <w:r w:rsidRPr="00121000">
        <w:rPr>
          <w:rFonts w:eastAsia="Times New Roman" w:cstheme="minorHAnsi"/>
          <w:lang w:eastAsia="pl-PL"/>
        </w:rPr>
        <w:t xml:space="preserve"> dni od dnia podpisania umowy</w:t>
      </w:r>
      <w:r w:rsidR="00C4459E">
        <w:rPr>
          <w:rFonts w:eastAsia="Times New Roman" w:cstheme="minorHAnsi"/>
          <w:lang w:eastAsia="pl-PL"/>
        </w:rPr>
        <w:t xml:space="preserve"> oddzielnie z każdym z zamawiających, tzn. umowa na wycenę przedsiębiorstwa i udziałów </w:t>
      </w:r>
      <w:proofErr w:type="spellStart"/>
      <w:r w:rsidR="00C4459E">
        <w:rPr>
          <w:rFonts w:eastAsia="Times New Roman" w:cstheme="minorHAnsi"/>
          <w:lang w:eastAsia="pl-PL"/>
        </w:rPr>
        <w:t>Bionanopark</w:t>
      </w:r>
      <w:proofErr w:type="spellEnd"/>
      <w:r w:rsidR="00C4459E">
        <w:rPr>
          <w:rFonts w:eastAsia="Times New Roman" w:cstheme="minorHAnsi"/>
          <w:lang w:eastAsia="pl-PL"/>
        </w:rPr>
        <w:t xml:space="preserve"> sp. z o.o. zostanie podpisana z Województwem Łódzkim, umowa na wycenę przedsiębiorstwa i udziałów Portu Lotniczego Łódź im. W</w:t>
      </w:r>
      <w:r w:rsidR="00E22FF5">
        <w:rPr>
          <w:rFonts w:eastAsia="Times New Roman" w:cstheme="minorHAnsi"/>
          <w:lang w:eastAsia="pl-PL"/>
        </w:rPr>
        <w:t>.</w:t>
      </w:r>
      <w:r w:rsidR="00C4459E">
        <w:rPr>
          <w:rFonts w:eastAsia="Times New Roman" w:cstheme="minorHAnsi"/>
          <w:lang w:eastAsia="pl-PL"/>
        </w:rPr>
        <w:t xml:space="preserve"> Reymonta sp. z o.o. zostanie podpisana z Miastem Łódź</w:t>
      </w:r>
      <w:r w:rsidRPr="00121000">
        <w:rPr>
          <w:rFonts w:eastAsia="Times New Roman" w:cstheme="minorHAnsi"/>
          <w:lang w:eastAsia="pl-PL"/>
        </w:rPr>
        <w:t>.</w:t>
      </w:r>
      <w:r w:rsidRPr="00121000">
        <w:rPr>
          <w:rFonts w:eastAsia="Times New Roman" w:cstheme="minorHAnsi"/>
          <w:lang w:eastAsia="pl-PL"/>
        </w:rPr>
        <w:br/>
      </w:r>
    </w:p>
    <w:p w:rsidR="005467B4" w:rsidRPr="00121000" w:rsidRDefault="005467B4" w:rsidP="005467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b/>
          <w:lang w:eastAsia="pl-PL"/>
        </w:rPr>
        <w:t>6. WARUNKI UDZIAŁU W POSTĘPOWANIU ORAZ OPIS SPOSOBU DOKONYWANIA OCENY SPEŁNIANIA TYCH WARUNKÓW</w:t>
      </w:r>
      <w:r w:rsidRPr="00121000">
        <w:rPr>
          <w:rFonts w:eastAsia="Times New Roman" w:cstheme="minorHAnsi"/>
          <w:lang w:eastAsia="pl-PL"/>
        </w:rPr>
        <w:t xml:space="preserve"> </w:t>
      </w:r>
    </w:p>
    <w:p w:rsidR="005467B4" w:rsidRPr="00121000" w:rsidRDefault="005467B4" w:rsidP="00AD12C5">
      <w:pPr>
        <w:numPr>
          <w:ilvl w:val="1"/>
          <w:numId w:val="10"/>
        </w:numPr>
        <w:tabs>
          <w:tab w:val="clear" w:pos="720"/>
          <w:tab w:val="num" w:pos="426"/>
        </w:tabs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 xml:space="preserve"> O udzielenie zamówienia mogą ubiegać się Wykonawcy, którzy spełniają następujące warunki udziału w postępowaniu dotyczące: </w:t>
      </w:r>
    </w:p>
    <w:p w:rsidR="005467B4" w:rsidRPr="00121000" w:rsidRDefault="005467B4" w:rsidP="00541BFE">
      <w:pPr>
        <w:numPr>
          <w:ilvl w:val="2"/>
          <w:numId w:val="11"/>
        </w:numPr>
        <w:tabs>
          <w:tab w:val="clear" w:pos="720"/>
          <w:tab w:val="num" w:pos="993"/>
        </w:tabs>
        <w:spacing w:after="0" w:line="240" w:lineRule="auto"/>
        <w:ind w:left="993" w:hanging="567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kompetencji lub uprawnień do prowadzenia okreś</w:t>
      </w:r>
      <w:r w:rsidR="00E664F1" w:rsidRPr="00121000">
        <w:rPr>
          <w:rFonts w:eastAsia="Times New Roman" w:cstheme="minorHAnsi"/>
          <w:lang w:eastAsia="pl-PL"/>
        </w:rPr>
        <w:t>lonej działalności zawodowej, o </w:t>
      </w:r>
      <w:r w:rsidRPr="00121000">
        <w:rPr>
          <w:rFonts w:eastAsia="Times New Roman" w:cstheme="minorHAnsi"/>
          <w:lang w:eastAsia="pl-PL"/>
        </w:rPr>
        <w:t>ile wynika to z odrębnych przepisów - Zamawiający nie precyzuje w tym zakresie żadnych wymagań, których spełnianie Wykon</w:t>
      </w:r>
      <w:r w:rsidR="00E664F1" w:rsidRPr="00121000">
        <w:rPr>
          <w:rFonts w:eastAsia="Times New Roman" w:cstheme="minorHAnsi"/>
          <w:lang w:eastAsia="pl-PL"/>
        </w:rPr>
        <w:t>awca zobowiązany jest wykazać w </w:t>
      </w:r>
      <w:r w:rsidR="00AD12C5" w:rsidRPr="00121000">
        <w:rPr>
          <w:rFonts w:eastAsia="Times New Roman" w:cstheme="minorHAnsi"/>
          <w:lang w:eastAsia="pl-PL"/>
        </w:rPr>
        <w:t>s</w:t>
      </w:r>
      <w:r w:rsidRPr="00121000">
        <w:rPr>
          <w:rFonts w:eastAsia="Times New Roman" w:cstheme="minorHAnsi"/>
          <w:lang w:eastAsia="pl-PL"/>
        </w:rPr>
        <w:t xml:space="preserve">posób szczególny. </w:t>
      </w:r>
    </w:p>
    <w:p w:rsidR="005467B4" w:rsidRPr="00121000" w:rsidRDefault="005467B4" w:rsidP="00541BFE">
      <w:pPr>
        <w:numPr>
          <w:ilvl w:val="2"/>
          <w:numId w:val="11"/>
        </w:numPr>
        <w:tabs>
          <w:tab w:val="clear" w:pos="720"/>
          <w:tab w:val="num" w:pos="993"/>
        </w:tabs>
        <w:spacing w:after="0" w:line="240" w:lineRule="auto"/>
        <w:ind w:left="993" w:hanging="567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sytuacji ekonomicznej i finansowej - Zamawiający nie precyzuje w tym zakresie żadnych wymagań, których spełnianie Wykon</w:t>
      </w:r>
      <w:r w:rsidR="00E664F1" w:rsidRPr="00121000">
        <w:rPr>
          <w:rFonts w:eastAsia="Times New Roman" w:cstheme="minorHAnsi"/>
          <w:lang w:eastAsia="pl-PL"/>
        </w:rPr>
        <w:t>awca zobowiązany jest wykazać w </w:t>
      </w:r>
      <w:r w:rsidRPr="00121000">
        <w:rPr>
          <w:rFonts w:eastAsia="Times New Roman" w:cstheme="minorHAnsi"/>
          <w:lang w:eastAsia="pl-PL"/>
        </w:rPr>
        <w:t xml:space="preserve">sposób szczególny. </w:t>
      </w:r>
    </w:p>
    <w:p w:rsidR="005467B4" w:rsidRPr="00FA4375" w:rsidRDefault="005467B4" w:rsidP="00541BFE">
      <w:pPr>
        <w:numPr>
          <w:ilvl w:val="2"/>
          <w:numId w:val="11"/>
        </w:numPr>
        <w:tabs>
          <w:tab w:val="clear" w:pos="720"/>
          <w:tab w:val="num" w:pos="993"/>
        </w:tabs>
        <w:spacing w:after="0" w:line="240" w:lineRule="auto"/>
        <w:ind w:left="993" w:hanging="567"/>
        <w:rPr>
          <w:rFonts w:eastAsia="Times New Roman" w:cstheme="minorHAnsi"/>
          <w:lang w:eastAsia="pl-PL"/>
        </w:rPr>
      </w:pPr>
      <w:r w:rsidRPr="00FA4375">
        <w:rPr>
          <w:rFonts w:eastAsia="Times New Roman" w:cstheme="minorHAnsi"/>
          <w:lang w:eastAsia="pl-PL"/>
        </w:rPr>
        <w:t xml:space="preserve">zdolności technicznej lub zawodowej </w:t>
      </w:r>
      <w:r w:rsidR="001A3DF0" w:rsidRPr="00FA4375">
        <w:rPr>
          <w:rFonts w:eastAsia="Times New Roman" w:cstheme="minorHAnsi"/>
          <w:lang w:eastAsia="pl-PL"/>
        </w:rPr>
        <w:t>–</w:t>
      </w:r>
      <w:r w:rsidRPr="00FA4375">
        <w:rPr>
          <w:rFonts w:eastAsia="Times New Roman" w:cstheme="minorHAnsi"/>
          <w:lang w:eastAsia="pl-PL"/>
        </w:rPr>
        <w:t xml:space="preserve"> </w:t>
      </w:r>
      <w:r w:rsidR="001A3DF0" w:rsidRPr="00FA4375">
        <w:rPr>
          <w:rFonts w:eastAsia="Times New Roman" w:cstheme="minorHAnsi"/>
          <w:lang w:eastAsia="pl-PL"/>
        </w:rPr>
        <w:t xml:space="preserve">posiadać doświadczenie w zakresie sporządzania wyceny wartości przedsiębiorstwa </w:t>
      </w:r>
      <w:r w:rsidR="00C77D45" w:rsidRPr="00FA4375">
        <w:rPr>
          <w:rFonts w:eastAsia="Times New Roman" w:cstheme="minorHAnsi"/>
          <w:lang w:eastAsia="pl-PL"/>
        </w:rPr>
        <w:t xml:space="preserve">oraz </w:t>
      </w:r>
      <w:r w:rsidR="001A3DF0" w:rsidRPr="00FA4375">
        <w:rPr>
          <w:rFonts w:eastAsia="Times New Roman" w:cstheme="minorHAnsi"/>
          <w:lang w:eastAsia="pl-PL"/>
        </w:rPr>
        <w:t xml:space="preserve">wyceny wartości </w:t>
      </w:r>
      <w:r w:rsidR="00FA4375" w:rsidRPr="00FA4375">
        <w:rPr>
          <w:rFonts w:eastAsia="Times New Roman" w:cstheme="minorHAnsi"/>
          <w:lang w:eastAsia="pl-PL"/>
        </w:rPr>
        <w:t>udziałów przedsiębiorstwa pol</w:t>
      </w:r>
      <w:r w:rsidR="00140695" w:rsidRPr="00FA4375">
        <w:rPr>
          <w:rFonts w:eastAsia="Times New Roman" w:cstheme="minorHAnsi"/>
          <w:lang w:eastAsia="pl-PL"/>
        </w:rPr>
        <w:t xml:space="preserve">egające na </w:t>
      </w:r>
      <w:r w:rsidR="00140695" w:rsidRPr="00FA4375">
        <w:rPr>
          <w:rFonts w:cstheme="minorHAnsi"/>
        </w:rPr>
        <w:t xml:space="preserve">sporządzeniu w ostatnich </w:t>
      </w:r>
      <w:r w:rsidR="00587511">
        <w:rPr>
          <w:rFonts w:cstheme="minorHAnsi"/>
        </w:rPr>
        <w:t>3</w:t>
      </w:r>
      <w:r w:rsidR="00140695" w:rsidRPr="00FA4375">
        <w:rPr>
          <w:rFonts w:cstheme="minorHAnsi"/>
        </w:rPr>
        <w:t xml:space="preserve"> latach </w:t>
      </w:r>
      <w:r w:rsidR="00FA4375" w:rsidRPr="00FA4375">
        <w:rPr>
          <w:rFonts w:cstheme="minorHAnsi"/>
        </w:rPr>
        <w:t xml:space="preserve">co najmniej </w:t>
      </w:r>
      <w:r w:rsidR="00140695" w:rsidRPr="00FA4375">
        <w:rPr>
          <w:rFonts w:cstheme="minorHAnsi"/>
        </w:rPr>
        <w:t xml:space="preserve">2 wycen wartości </w:t>
      </w:r>
      <w:r w:rsidR="00140695" w:rsidRPr="00FA4375">
        <w:rPr>
          <w:rFonts w:cstheme="minorHAnsi"/>
        </w:rPr>
        <w:lastRenderedPageBreak/>
        <w:t xml:space="preserve">przedsiębiorstwa prowadzącego pełną rachunkowość o </w:t>
      </w:r>
      <w:r w:rsidR="00587511">
        <w:rPr>
          <w:rFonts w:cstheme="minorHAnsi"/>
        </w:rPr>
        <w:t xml:space="preserve">sumie aktywów netto co najmniej </w:t>
      </w:r>
      <w:r w:rsidR="00D03F6C">
        <w:rPr>
          <w:rFonts w:cstheme="minorHAnsi"/>
        </w:rPr>
        <w:t>100</w:t>
      </w:r>
      <w:r w:rsidR="00587511">
        <w:rPr>
          <w:rFonts w:cstheme="minorHAnsi"/>
        </w:rPr>
        <w:t xml:space="preserve"> </w:t>
      </w:r>
      <w:r w:rsidR="00140695" w:rsidRPr="00FA4375">
        <w:rPr>
          <w:rFonts w:cstheme="minorHAnsi"/>
        </w:rPr>
        <w:t xml:space="preserve">mln zł oraz </w:t>
      </w:r>
      <w:r w:rsidR="00C77D45" w:rsidRPr="00FA4375">
        <w:rPr>
          <w:rFonts w:cstheme="minorHAnsi"/>
        </w:rPr>
        <w:t>2</w:t>
      </w:r>
      <w:r w:rsidR="00140695" w:rsidRPr="00FA4375">
        <w:rPr>
          <w:rFonts w:cstheme="minorHAnsi"/>
        </w:rPr>
        <w:t xml:space="preserve"> wycen wartości </w:t>
      </w:r>
      <w:r w:rsidR="00FA4375" w:rsidRPr="00FA4375">
        <w:rPr>
          <w:rFonts w:cstheme="minorHAnsi"/>
        </w:rPr>
        <w:t xml:space="preserve">udziałów </w:t>
      </w:r>
      <w:r w:rsidR="00140695" w:rsidRPr="00FA4375">
        <w:rPr>
          <w:rFonts w:cstheme="minorHAnsi"/>
        </w:rPr>
        <w:t>przedsiębiorstwa</w:t>
      </w:r>
      <w:r w:rsidR="00E22E33">
        <w:rPr>
          <w:rFonts w:cstheme="minorHAnsi"/>
        </w:rPr>
        <w:t xml:space="preserve"> </w:t>
      </w:r>
      <w:r w:rsidR="00E22E33" w:rsidRPr="00FA4375">
        <w:rPr>
          <w:rFonts w:cstheme="minorHAnsi"/>
        </w:rPr>
        <w:t xml:space="preserve">prowadzącego pełną rachunkowość </w:t>
      </w:r>
      <w:r w:rsidR="00587511">
        <w:rPr>
          <w:rFonts w:cstheme="minorHAnsi"/>
        </w:rPr>
        <w:t xml:space="preserve">o sumie aktywów netto </w:t>
      </w:r>
      <w:r w:rsidR="00E22E33" w:rsidRPr="00FA4375">
        <w:rPr>
          <w:rFonts w:cstheme="minorHAnsi"/>
        </w:rPr>
        <w:t xml:space="preserve">co najmniej </w:t>
      </w:r>
      <w:r w:rsidR="00D03F6C">
        <w:rPr>
          <w:rFonts w:cstheme="minorHAnsi"/>
        </w:rPr>
        <w:t>100</w:t>
      </w:r>
      <w:r w:rsidR="00E22E33" w:rsidRPr="00FA4375">
        <w:rPr>
          <w:rFonts w:cstheme="minorHAnsi"/>
        </w:rPr>
        <w:t xml:space="preserve"> mln zł netto</w:t>
      </w:r>
      <w:r w:rsidR="00140695" w:rsidRPr="00FA4375">
        <w:rPr>
          <w:rFonts w:cstheme="minorHAnsi"/>
        </w:rPr>
        <w:t xml:space="preserve">. </w:t>
      </w:r>
    </w:p>
    <w:p w:rsidR="00FA4375" w:rsidRPr="00FA4375" w:rsidRDefault="00FA4375" w:rsidP="00FA4375">
      <w:pPr>
        <w:spacing w:after="0" w:line="240" w:lineRule="auto"/>
        <w:ind w:left="993"/>
        <w:rPr>
          <w:rFonts w:eastAsia="Times New Roman" w:cstheme="minorHAnsi"/>
          <w:lang w:eastAsia="pl-PL"/>
        </w:rPr>
      </w:pPr>
    </w:p>
    <w:p w:rsidR="005467B4" w:rsidRPr="00121000" w:rsidRDefault="005467B4" w:rsidP="00541BF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121000">
        <w:rPr>
          <w:rFonts w:eastAsia="Times New Roman" w:cstheme="minorHAnsi"/>
          <w:b/>
          <w:lang w:eastAsia="pl-PL"/>
        </w:rPr>
        <w:t xml:space="preserve">7. WYKAZ OŚWIADCZEŃ LUB DOKUMENTÓW, JAKIE MAJĄ DOSTARCZYĆ WYKONAWCY W CELU POTWIERDZENIA SPEŁNIANIA WARUNKÓW UDZIAŁU W POSTĘPOWANIU </w:t>
      </w:r>
    </w:p>
    <w:p w:rsidR="005467B4" w:rsidRPr="00121000" w:rsidRDefault="005467B4" w:rsidP="00541BFE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 xml:space="preserve"> W celu oceny spełniania opisanych wyżej warunków udziału w postępowaniu zamawiający wymaga dołączenia do oferty następujących dokumentów:</w:t>
      </w:r>
    </w:p>
    <w:p w:rsidR="00B8396F" w:rsidRPr="00C77D45" w:rsidRDefault="00EE3D94" w:rsidP="00C77D45">
      <w:pPr>
        <w:pStyle w:val="Akapitzlist"/>
        <w:numPr>
          <w:ilvl w:val="2"/>
          <w:numId w:val="12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  <w:r w:rsidR="00B8396F" w:rsidRPr="00C77D45">
        <w:rPr>
          <w:rFonts w:eastAsia="Times New Roman" w:cstheme="minorHAnsi"/>
          <w:lang w:eastAsia="pl-PL"/>
        </w:rPr>
        <w:t xml:space="preserve">wykaz usług (wg wzoru stanowiącego Załącznik nr </w:t>
      </w:r>
      <w:r>
        <w:rPr>
          <w:rFonts w:eastAsia="Times New Roman" w:cstheme="minorHAnsi"/>
          <w:lang w:eastAsia="pl-PL"/>
        </w:rPr>
        <w:t>2</w:t>
      </w:r>
      <w:r w:rsidR="00B8396F" w:rsidRPr="00C77D45">
        <w:rPr>
          <w:rFonts w:eastAsia="Times New Roman" w:cstheme="minorHAnsi"/>
          <w:lang w:eastAsia="pl-PL"/>
        </w:rPr>
        <w:t xml:space="preserve"> do zapytania ofertowego). </w:t>
      </w:r>
    </w:p>
    <w:p w:rsidR="005467B4" w:rsidRPr="00121000" w:rsidRDefault="005467B4" w:rsidP="00541BFE">
      <w:pPr>
        <w:spacing w:after="0" w:line="240" w:lineRule="auto"/>
        <w:rPr>
          <w:rFonts w:eastAsia="Times New Roman" w:cstheme="minorHAnsi"/>
          <w:lang w:eastAsia="pl-PL"/>
        </w:rPr>
      </w:pPr>
    </w:p>
    <w:p w:rsidR="005467B4" w:rsidRPr="00121000" w:rsidRDefault="005467B4" w:rsidP="005467B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121000">
        <w:rPr>
          <w:rFonts w:eastAsia="Times New Roman" w:cstheme="minorHAnsi"/>
          <w:b/>
          <w:lang w:eastAsia="pl-PL"/>
        </w:rPr>
        <w:t>8. INFORMACJE O SPOSOBIE POROZUMIEWANIA SIĘ ZAMAWIAJĄCEGO Z WYKONAWCAMI ORAZ PRZEKAZYWANIA OŚWIADCZEŃ LUB DOKUMENTÓW, A TAKŻE WSKAZANIE OSÓB UPRAWNIONYCH DO POROZUMIEWANIA SIĘ Z WYKONAWCAMI</w:t>
      </w:r>
    </w:p>
    <w:p w:rsidR="005467B4" w:rsidRPr="00121000" w:rsidRDefault="005467B4" w:rsidP="00541BFE">
      <w:pPr>
        <w:spacing w:after="0" w:line="240" w:lineRule="auto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 xml:space="preserve">8.1. W niniejszym postępowaniu oświadczenia, wnioski, zawiadomienia oraz inne informacje przekazywane są przez Strony drogą elektroniczną. Każda ze stron na żądanie drugiej niezwłocznie potwierdza fakt ich otrzymania. </w:t>
      </w:r>
    </w:p>
    <w:p w:rsidR="005467B4" w:rsidRPr="00121000" w:rsidRDefault="005467B4" w:rsidP="00541BFE">
      <w:pPr>
        <w:spacing w:after="0" w:line="240" w:lineRule="auto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8.2. Osob</w:t>
      </w:r>
      <w:r w:rsidR="00225C68">
        <w:rPr>
          <w:rFonts w:eastAsia="Times New Roman" w:cstheme="minorHAnsi"/>
          <w:lang w:eastAsia="pl-PL"/>
        </w:rPr>
        <w:t xml:space="preserve">ą </w:t>
      </w:r>
      <w:r w:rsidRPr="00121000">
        <w:rPr>
          <w:rFonts w:eastAsia="Times New Roman" w:cstheme="minorHAnsi"/>
          <w:lang w:eastAsia="pl-PL"/>
        </w:rPr>
        <w:t>upoważnionymi przez Zamawiającego do kontaktowania s</w:t>
      </w:r>
      <w:r w:rsidR="000972C2">
        <w:rPr>
          <w:rFonts w:eastAsia="Times New Roman" w:cstheme="minorHAnsi"/>
          <w:lang w:eastAsia="pl-PL"/>
        </w:rPr>
        <w:t xml:space="preserve">ię z Wykonawcami jest Ewa </w:t>
      </w:r>
      <w:proofErr w:type="spellStart"/>
      <w:r w:rsidR="000972C2">
        <w:rPr>
          <w:rFonts w:eastAsia="Times New Roman" w:cstheme="minorHAnsi"/>
          <w:lang w:eastAsia="pl-PL"/>
        </w:rPr>
        <w:t>Mereć</w:t>
      </w:r>
      <w:proofErr w:type="spellEnd"/>
      <w:r w:rsidR="00FB132C" w:rsidRPr="00121000">
        <w:rPr>
          <w:rFonts w:eastAsia="Times New Roman" w:cstheme="minorHAnsi"/>
          <w:lang w:eastAsia="pl-PL"/>
        </w:rPr>
        <w:t>.</w:t>
      </w:r>
      <w:r w:rsidRPr="00121000">
        <w:rPr>
          <w:rFonts w:eastAsia="Times New Roman" w:cstheme="minorHAnsi"/>
          <w:lang w:eastAsia="pl-PL"/>
        </w:rPr>
        <w:t xml:space="preserve">  </w:t>
      </w:r>
    </w:p>
    <w:p w:rsidR="005467B4" w:rsidRPr="00121000" w:rsidRDefault="005467B4" w:rsidP="00541BFE">
      <w:pPr>
        <w:spacing w:after="0" w:line="240" w:lineRule="auto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8.3. Korespondencję do Zamawiającego (powołując się w tytule na nr referencyjny postępowania: (</w:t>
      </w:r>
      <w:r w:rsidR="00FB132C" w:rsidRPr="00121000">
        <w:rPr>
          <w:rFonts w:eastAsia="Times New Roman" w:cstheme="minorHAnsi"/>
          <w:b/>
          <w:lang w:eastAsia="pl-PL"/>
        </w:rPr>
        <w:t>D</w:t>
      </w:r>
      <w:r w:rsidR="00D40316">
        <w:rPr>
          <w:rFonts w:eastAsia="Times New Roman" w:cstheme="minorHAnsi"/>
          <w:b/>
          <w:lang w:eastAsia="pl-PL"/>
        </w:rPr>
        <w:t>SR</w:t>
      </w:r>
      <w:r w:rsidR="00FB132C" w:rsidRPr="00121000">
        <w:rPr>
          <w:rFonts w:eastAsia="Times New Roman" w:cstheme="minorHAnsi"/>
          <w:b/>
          <w:lang w:eastAsia="pl-PL"/>
        </w:rPr>
        <w:t>-BNW-I.271.</w:t>
      </w:r>
      <w:r w:rsidR="00E22E33">
        <w:rPr>
          <w:rFonts w:eastAsia="Times New Roman" w:cstheme="minorHAnsi"/>
          <w:b/>
          <w:lang w:eastAsia="pl-PL"/>
        </w:rPr>
        <w:t>3</w:t>
      </w:r>
      <w:r w:rsidR="00FB132C" w:rsidRPr="00121000">
        <w:rPr>
          <w:rFonts w:eastAsia="Times New Roman" w:cstheme="minorHAnsi"/>
          <w:b/>
          <w:lang w:eastAsia="pl-PL"/>
        </w:rPr>
        <w:t>.2021</w:t>
      </w:r>
      <w:r w:rsidRPr="00121000">
        <w:rPr>
          <w:rFonts w:eastAsia="Times New Roman" w:cstheme="minorHAnsi"/>
          <w:lang w:eastAsia="pl-PL"/>
        </w:rPr>
        <w:t xml:space="preserve">) należy kierować drogą elektroniczną na adres: </w:t>
      </w:r>
      <w:hyperlink r:id="rId8" w:history="1">
        <w:r w:rsidRPr="00121000">
          <w:rPr>
            <w:rFonts w:eastAsia="Times New Roman" w:cstheme="minorHAnsi"/>
            <w:color w:val="0000FF"/>
            <w:u w:val="single"/>
            <w:lang w:eastAsia="pl-PL"/>
          </w:rPr>
          <w:t>biuronadzoru@uml.lodz.pl</w:t>
        </w:r>
      </w:hyperlink>
      <w:r w:rsidR="000972C2">
        <w:rPr>
          <w:rFonts w:eastAsia="Times New Roman" w:cstheme="minorHAnsi"/>
          <w:lang w:eastAsia="pl-PL"/>
        </w:rPr>
        <w:t xml:space="preserve">, </w:t>
      </w:r>
      <w:r w:rsidR="000972C2" w:rsidRPr="00121000">
        <w:rPr>
          <w:rFonts w:eastAsia="Times New Roman" w:cstheme="minorHAnsi"/>
          <w:lang w:eastAsia="pl-PL"/>
        </w:rPr>
        <w:t>tel. 42 638 40 53</w:t>
      </w:r>
      <w:r w:rsidR="000972C2">
        <w:rPr>
          <w:rFonts w:eastAsia="Times New Roman" w:cstheme="minorHAnsi"/>
          <w:lang w:eastAsia="pl-PL"/>
        </w:rPr>
        <w:t>.</w:t>
      </w:r>
    </w:p>
    <w:p w:rsidR="005467B4" w:rsidRPr="00121000" w:rsidRDefault="005467B4" w:rsidP="00541BFE">
      <w:pPr>
        <w:spacing w:after="0" w:line="240" w:lineRule="auto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 xml:space="preserve"> </w:t>
      </w:r>
    </w:p>
    <w:p w:rsidR="005467B4" w:rsidRPr="00121000" w:rsidRDefault="005467B4" w:rsidP="005467B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121000">
        <w:rPr>
          <w:rFonts w:eastAsia="Times New Roman" w:cstheme="minorHAnsi"/>
          <w:b/>
          <w:lang w:eastAsia="pl-PL"/>
        </w:rPr>
        <w:t xml:space="preserve">9. OPIS SPOSOBU PRZYGOTOWANIA </w:t>
      </w:r>
      <w:r w:rsidR="00B57D67">
        <w:rPr>
          <w:rFonts w:eastAsia="Times New Roman" w:cstheme="minorHAnsi"/>
          <w:b/>
          <w:lang w:eastAsia="pl-PL"/>
        </w:rPr>
        <w:t>OFERTY</w:t>
      </w:r>
      <w:r w:rsidR="00587511">
        <w:rPr>
          <w:rFonts w:eastAsia="Times New Roman" w:cstheme="minorHAnsi"/>
          <w:b/>
          <w:lang w:eastAsia="pl-PL"/>
        </w:rPr>
        <w:t xml:space="preserve"> </w:t>
      </w:r>
    </w:p>
    <w:p w:rsidR="00E1350C" w:rsidRPr="00121000" w:rsidRDefault="00E1350C" w:rsidP="00251D00">
      <w:pPr>
        <w:numPr>
          <w:ilvl w:val="0"/>
          <w:numId w:val="13"/>
        </w:numPr>
        <w:tabs>
          <w:tab w:val="clear" w:pos="360"/>
          <w:tab w:val="num" w:pos="567"/>
        </w:tabs>
        <w:spacing w:after="0" w:line="240" w:lineRule="auto"/>
        <w:ind w:left="426" w:hanging="426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Wykonawca może złożyć jedną ofertę w niniejszym postępowaniu.</w:t>
      </w:r>
    </w:p>
    <w:p w:rsidR="005467B4" w:rsidRPr="00121000" w:rsidRDefault="005467B4" w:rsidP="00251D00">
      <w:pPr>
        <w:pStyle w:val="Akapitzlist"/>
        <w:numPr>
          <w:ilvl w:val="1"/>
          <w:numId w:val="14"/>
        </w:numPr>
        <w:tabs>
          <w:tab w:val="clear" w:pos="360"/>
          <w:tab w:val="num" w:pos="567"/>
        </w:tabs>
        <w:spacing w:after="0" w:line="240" w:lineRule="auto"/>
        <w:ind w:left="426" w:hanging="426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Oferta winna zawierać cenę netto i brutto wyrażoną w PLN (z dokładności</w:t>
      </w:r>
      <w:r w:rsidR="00225C68">
        <w:rPr>
          <w:rFonts w:eastAsia="Times New Roman" w:cstheme="minorHAnsi"/>
          <w:lang w:eastAsia="pl-PL"/>
        </w:rPr>
        <w:t xml:space="preserve">ą do dwóch miejsc po przecinku) – Załącznik nr 1 do zapytania </w:t>
      </w:r>
      <w:r w:rsidRPr="00121000">
        <w:rPr>
          <w:rFonts w:eastAsia="Times New Roman" w:cstheme="minorHAnsi"/>
          <w:lang w:eastAsia="pl-PL"/>
        </w:rPr>
        <w:t xml:space="preserve"> </w:t>
      </w:r>
      <w:r w:rsidR="00225C68">
        <w:rPr>
          <w:rFonts w:eastAsia="Times New Roman" w:cstheme="minorHAnsi"/>
          <w:lang w:eastAsia="pl-PL"/>
        </w:rPr>
        <w:t>ofertowego</w:t>
      </w:r>
      <w:r w:rsidRPr="00121000">
        <w:rPr>
          <w:rFonts w:eastAsia="Times New Roman" w:cstheme="minorHAnsi"/>
          <w:lang w:eastAsia="pl-PL"/>
        </w:rPr>
        <w:t xml:space="preserve">. </w:t>
      </w:r>
    </w:p>
    <w:p w:rsidR="005467B4" w:rsidRPr="00121000" w:rsidRDefault="005467B4" w:rsidP="00251D00">
      <w:pPr>
        <w:numPr>
          <w:ilvl w:val="1"/>
          <w:numId w:val="14"/>
        </w:numPr>
        <w:tabs>
          <w:tab w:val="clear" w:pos="360"/>
          <w:tab w:val="num" w:pos="567"/>
        </w:tabs>
        <w:spacing w:after="0" w:line="240" w:lineRule="auto"/>
        <w:ind w:left="426" w:hanging="426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 xml:space="preserve">Ustalenie prawidłowej stawki podatku VAT zgodnej z obowiązującymi przepisami ustawy o podatku od towarów i usług należy </w:t>
      </w:r>
      <w:r w:rsidR="00225C68">
        <w:rPr>
          <w:rFonts w:eastAsia="Times New Roman" w:cstheme="minorHAnsi"/>
          <w:lang w:eastAsia="pl-PL"/>
        </w:rPr>
        <w:t>od</w:t>
      </w:r>
      <w:r w:rsidRPr="00121000">
        <w:rPr>
          <w:rFonts w:eastAsia="Times New Roman" w:cstheme="minorHAnsi"/>
          <w:lang w:eastAsia="pl-PL"/>
        </w:rPr>
        <w:t xml:space="preserve"> Wykonawcy. Oferta powinna pokryć wszystkie zobowiązania finansowe, a także obejmować wszystkie elementy mające wpływ na wartość wykonania przedmiotu zamówienia. </w:t>
      </w:r>
    </w:p>
    <w:p w:rsidR="00086584" w:rsidRPr="00B2650F" w:rsidRDefault="00086584" w:rsidP="00A04025">
      <w:pPr>
        <w:numPr>
          <w:ilvl w:val="1"/>
          <w:numId w:val="14"/>
        </w:numPr>
        <w:tabs>
          <w:tab w:val="clear" w:pos="360"/>
          <w:tab w:val="num" w:pos="567"/>
        </w:tabs>
        <w:spacing w:after="0" w:line="240" w:lineRule="auto"/>
        <w:ind w:left="426" w:hanging="426"/>
        <w:rPr>
          <w:rFonts w:eastAsia="Times New Roman" w:cstheme="minorHAnsi"/>
          <w:lang w:eastAsia="pl-PL"/>
        </w:rPr>
      </w:pPr>
      <w:r w:rsidRPr="00121000">
        <w:rPr>
          <w:rFonts w:cstheme="minorHAnsi"/>
          <w:noProof/>
        </w:rPr>
        <w:t>Postępowanie prowadzone jest w języku polskim. Oznacza to, że oferta, oświadczenia oraz każdy dokument złożony wraz z ofertą sporządzony w innym języku niż język polski winien być złożony wraz z tłumaczeniem na język polski</w:t>
      </w:r>
      <w:r w:rsidR="00B2650F">
        <w:rPr>
          <w:rFonts w:cstheme="minorHAnsi"/>
          <w:noProof/>
        </w:rPr>
        <w:t>.</w:t>
      </w:r>
    </w:p>
    <w:p w:rsidR="00C77D45" w:rsidRPr="00C77D45" w:rsidRDefault="00B2650F" w:rsidP="00A04025">
      <w:pPr>
        <w:numPr>
          <w:ilvl w:val="1"/>
          <w:numId w:val="14"/>
        </w:numPr>
        <w:tabs>
          <w:tab w:val="clear" w:pos="360"/>
          <w:tab w:val="num" w:pos="567"/>
        </w:tabs>
        <w:spacing w:after="0" w:line="240" w:lineRule="auto"/>
        <w:ind w:left="426" w:hanging="426"/>
        <w:rPr>
          <w:rFonts w:eastAsia="Times New Roman" w:cstheme="minorHAnsi"/>
          <w:lang w:eastAsia="pl-PL"/>
        </w:rPr>
      </w:pPr>
      <w:r>
        <w:rPr>
          <w:rFonts w:cstheme="minorHAnsi"/>
          <w:noProof/>
        </w:rPr>
        <w:t xml:space="preserve">Na ofertę składają się następujące dokumenty: </w:t>
      </w:r>
    </w:p>
    <w:p w:rsidR="00C77D45" w:rsidRPr="00C77D45" w:rsidRDefault="00EA4F71" w:rsidP="00C77D45">
      <w:pPr>
        <w:pStyle w:val="Akapitzlist"/>
        <w:numPr>
          <w:ilvl w:val="2"/>
          <w:numId w:val="14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cstheme="minorHAnsi"/>
          <w:noProof/>
        </w:rPr>
        <w:t>f</w:t>
      </w:r>
      <w:r w:rsidR="00B2650F" w:rsidRPr="00C77D45">
        <w:rPr>
          <w:rFonts w:cstheme="minorHAnsi"/>
          <w:noProof/>
        </w:rPr>
        <w:t xml:space="preserve">ormularz </w:t>
      </w:r>
      <w:r w:rsidR="00C77D45">
        <w:rPr>
          <w:rFonts w:cstheme="minorHAnsi"/>
          <w:noProof/>
        </w:rPr>
        <w:t>ofertowy zgodnie z załącznikiem Nr 1 do zapytania ofertowego,</w:t>
      </w:r>
    </w:p>
    <w:p w:rsidR="00C77D45" w:rsidRPr="00C77D45" w:rsidRDefault="00EA4F71" w:rsidP="00C77D45">
      <w:pPr>
        <w:pStyle w:val="Akapitzlist"/>
        <w:numPr>
          <w:ilvl w:val="2"/>
          <w:numId w:val="14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cstheme="minorHAnsi"/>
          <w:noProof/>
        </w:rPr>
        <w:t>w</w:t>
      </w:r>
      <w:r w:rsidR="00C77D45" w:rsidRPr="00C77D45">
        <w:rPr>
          <w:rFonts w:cstheme="minorHAnsi"/>
          <w:noProof/>
        </w:rPr>
        <w:t>ykaz usł</w:t>
      </w:r>
      <w:r w:rsidR="00C77D45">
        <w:rPr>
          <w:rFonts w:cstheme="minorHAnsi"/>
          <w:noProof/>
        </w:rPr>
        <w:t>ug zgodnie z załącznikiem nr 2 do zapytania ofertowego</w:t>
      </w:r>
      <w:r>
        <w:rPr>
          <w:rFonts w:cstheme="minorHAnsi"/>
          <w:noProof/>
        </w:rPr>
        <w:t xml:space="preserve"> </w:t>
      </w:r>
      <w:r w:rsidRPr="00083ABD">
        <w:rPr>
          <w:rFonts w:cstheme="minorHAnsi"/>
          <w:noProof/>
        </w:rPr>
        <w:t>wraz z ewentualn</w:t>
      </w:r>
      <w:r w:rsidR="009E66F5" w:rsidRPr="00083ABD">
        <w:rPr>
          <w:rFonts w:cstheme="minorHAnsi"/>
          <w:noProof/>
        </w:rPr>
        <w:t xml:space="preserve">ymi </w:t>
      </w:r>
      <w:r>
        <w:rPr>
          <w:rFonts w:cstheme="minorHAnsi"/>
          <w:noProof/>
        </w:rPr>
        <w:t>referencj</w:t>
      </w:r>
      <w:r w:rsidR="009E66F5" w:rsidRPr="00083ABD">
        <w:rPr>
          <w:rFonts w:cstheme="minorHAnsi"/>
          <w:noProof/>
        </w:rPr>
        <w:t>ami</w:t>
      </w:r>
      <w:r w:rsidRPr="00083ABD">
        <w:rPr>
          <w:rFonts w:cstheme="minorHAnsi"/>
          <w:noProof/>
        </w:rPr>
        <w:t xml:space="preserve"> potwierdzając</w:t>
      </w:r>
      <w:r w:rsidR="009E66F5" w:rsidRPr="00083ABD">
        <w:rPr>
          <w:rFonts w:cstheme="minorHAnsi"/>
          <w:noProof/>
        </w:rPr>
        <w:t xml:space="preserve">ymi </w:t>
      </w:r>
      <w:r w:rsidRPr="00083ABD">
        <w:rPr>
          <w:rFonts w:cstheme="minorHAnsi"/>
          <w:noProof/>
        </w:rPr>
        <w:t>w</w:t>
      </w:r>
      <w:r>
        <w:rPr>
          <w:rFonts w:cstheme="minorHAnsi"/>
          <w:noProof/>
        </w:rPr>
        <w:t>ykonanie usług wymienioinych w wykazie wykonanych usług,</w:t>
      </w:r>
    </w:p>
    <w:p w:rsidR="00B2650F" w:rsidRPr="00C77D45" w:rsidRDefault="00EA4F71" w:rsidP="00C77D45">
      <w:pPr>
        <w:pStyle w:val="Akapitzlist"/>
        <w:numPr>
          <w:ilvl w:val="2"/>
          <w:numId w:val="14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cstheme="minorHAnsi"/>
          <w:noProof/>
        </w:rPr>
        <w:t>p</w:t>
      </w:r>
      <w:r w:rsidR="00C77D45" w:rsidRPr="00C77D45">
        <w:rPr>
          <w:rFonts w:cstheme="minorHAnsi"/>
          <w:noProof/>
        </w:rPr>
        <w:t>ełnomocnictwo/pełnomocnictwa dla osoby/osób podpisujących ofertę, jeżeli oferta jest podpisana przez peł</w:t>
      </w:r>
      <w:r w:rsidR="00C77D45">
        <w:rPr>
          <w:rFonts w:cstheme="minorHAnsi"/>
          <w:noProof/>
        </w:rPr>
        <w:t>nomocnika,</w:t>
      </w:r>
    </w:p>
    <w:p w:rsidR="00EA4F71" w:rsidRPr="00EA4F71" w:rsidRDefault="00C77D45" w:rsidP="00EA4F71">
      <w:pPr>
        <w:pStyle w:val="Akapitzlist"/>
        <w:numPr>
          <w:ilvl w:val="2"/>
          <w:numId w:val="14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cstheme="minorHAnsi"/>
          <w:noProof/>
        </w:rPr>
        <w:t>oświadczenia lub dokument</w:t>
      </w:r>
      <w:r w:rsidR="00D03F6C">
        <w:rPr>
          <w:rFonts w:cstheme="minorHAnsi"/>
          <w:noProof/>
        </w:rPr>
        <w:t>y, na podstawie których prowadzą</w:t>
      </w:r>
      <w:r>
        <w:rPr>
          <w:rFonts w:cstheme="minorHAnsi"/>
          <w:noProof/>
        </w:rPr>
        <w:t>cy postępowanie dokona oceny skuteczności zastrzeżeń informacji zawartych w ofercie stanowiących tajemnicę przedsiębiorstwa w rozumieniu przepisów o zwalczaniu nieuczciwej konkurencji (jeżeli Wykonawca zastrzega takie informacje w ofercie)</w:t>
      </w:r>
      <w:r w:rsidR="00EA4F71">
        <w:rPr>
          <w:rFonts w:cstheme="minorHAnsi"/>
          <w:noProof/>
        </w:rPr>
        <w:t>.</w:t>
      </w:r>
    </w:p>
    <w:p w:rsidR="005467B4" w:rsidRPr="00121000" w:rsidRDefault="005467B4" w:rsidP="00A04025">
      <w:pPr>
        <w:spacing w:after="0" w:line="240" w:lineRule="auto"/>
        <w:rPr>
          <w:rFonts w:eastAsia="Times New Roman" w:cstheme="minorHAnsi"/>
          <w:lang w:eastAsia="pl-PL"/>
        </w:rPr>
      </w:pPr>
    </w:p>
    <w:p w:rsidR="00D40316" w:rsidRDefault="005467B4" w:rsidP="00D4031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121000">
        <w:rPr>
          <w:rFonts w:eastAsia="Times New Roman" w:cstheme="minorHAnsi"/>
          <w:b/>
          <w:lang w:eastAsia="pl-PL"/>
        </w:rPr>
        <w:t>10.MIEJSCE I TERMIN SKŁADANIA O</w:t>
      </w:r>
      <w:r w:rsidR="00B57D67">
        <w:rPr>
          <w:rFonts w:eastAsia="Times New Roman" w:cstheme="minorHAnsi"/>
          <w:b/>
          <w:lang w:eastAsia="pl-PL"/>
        </w:rPr>
        <w:t>FERT</w:t>
      </w:r>
      <w:r w:rsidRPr="00121000">
        <w:rPr>
          <w:rFonts w:eastAsia="Times New Roman" w:cstheme="minorHAnsi"/>
          <w:b/>
          <w:lang w:eastAsia="pl-PL"/>
        </w:rPr>
        <w:t xml:space="preserve"> </w:t>
      </w:r>
    </w:p>
    <w:p w:rsidR="00D40316" w:rsidRPr="00B57D67" w:rsidRDefault="005467B4" w:rsidP="00D40316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121000">
        <w:rPr>
          <w:rFonts w:eastAsia="Times New Roman" w:cstheme="minorHAnsi"/>
          <w:lang w:eastAsia="pl-PL"/>
        </w:rPr>
        <w:t xml:space="preserve">10.1. </w:t>
      </w:r>
      <w:r w:rsidR="00D40316">
        <w:rPr>
          <w:rFonts w:eastAsia="Times New Roman" w:cstheme="minorHAnsi"/>
          <w:lang w:eastAsia="pl-PL"/>
        </w:rPr>
        <w:t xml:space="preserve">Ofertę </w:t>
      </w:r>
      <w:r w:rsidRPr="00121000">
        <w:rPr>
          <w:rFonts w:eastAsia="Times New Roman" w:cstheme="minorHAnsi"/>
          <w:lang w:eastAsia="pl-PL"/>
        </w:rPr>
        <w:t xml:space="preserve">należy złożyć </w:t>
      </w:r>
      <w:r w:rsidR="00D03F6C">
        <w:rPr>
          <w:rFonts w:eastAsia="Times New Roman" w:cstheme="minorHAnsi"/>
          <w:lang w:eastAsia="pl-PL"/>
        </w:rPr>
        <w:t>drogą</w:t>
      </w:r>
      <w:r w:rsidR="00B57D67">
        <w:rPr>
          <w:rFonts w:eastAsia="Times New Roman" w:cstheme="minorHAnsi"/>
          <w:lang w:eastAsia="pl-PL"/>
        </w:rPr>
        <w:t xml:space="preserve"> elektroniczną</w:t>
      </w:r>
      <w:r w:rsidR="00FB6AC1">
        <w:rPr>
          <w:rFonts w:eastAsia="Times New Roman" w:cstheme="minorHAnsi"/>
          <w:lang w:eastAsia="pl-PL"/>
        </w:rPr>
        <w:t xml:space="preserve"> </w:t>
      </w:r>
      <w:r w:rsidR="00B57D67">
        <w:rPr>
          <w:rFonts w:eastAsia="Times New Roman" w:cstheme="minorHAnsi"/>
          <w:lang w:eastAsia="pl-PL"/>
        </w:rPr>
        <w:t xml:space="preserve">na adres: </w:t>
      </w:r>
      <w:hyperlink r:id="rId9" w:history="1">
        <w:r w:rsidR="00B57D67" w:rsidRPr="00B57D67">
          <w:rPr>
            <w:rStyle w:val="Hipercze"/>
            <w:rFonts w:eastAsia="Times New Roman" w:cstheme="minorHAnsi"/>
            <w:color w:val="auto"/>
            <w:lang w:eastAsia="pl-PL"/>
          </w:rPr>
          <w:t>biuronadzoru@uml.lodz.pl</w:t>
        </w:r>
      </w:hyperlink>
    </w:p>
    <w:p w:rsidR="00B57D67" w:rsidRPr="00B57D67" w:rsidRDefault="00B57D67" w:rsidP="00B57D67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B57D67">
        <w:rPr>
          <w:rFonts w:eastAsia="Times New Roman" w:cstheme="minorHAnsi"/>
          <w:lang w:eastAsia="pl-PL"/>
        </w:rPr>
        <w:t>(w tytule wiadomości proszę dodać oferta: „Usługa wykonania wyceny wartości przedsiębiorstwa oraz wartości udziałów tego przedsiębiorstwa – nr sprawy DSR-BNW-I.271.3.2021).</w:t>
      </w:r>
    </w:p>
    <w:p w:rsidR="005467B4" w:rsidRDefault="005467B4" w:rsidP="00B57D67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121000">
        <w:rPr>
          <w:rFonts w:eastAsia="Times New Roman" w:cstheme="minorHAnsi"/>
          <w:lang w:eastAsia="pl-PL"/>
        </w:rPr>
        <w:t>10.2. Ofertę należy złożyć w nieprzekraczalnym terminie:</w:t>
      </w:r>
      <w:r w:rsidR="00B57D67">
        <w:rPr>
          <w:rFonts w:eastAsia="Times New Roman" w:cstheme="minorHAnsi"/>
          <w:lang w:eastAsia="pl-PL"/>
        </w:rPr>
        <w:t xml:space="preserve"> </w:t>
      </w:r>
      <w:r w:rsidRPr="00121000">
        <w:rPr>
          <w:rFonts w:eastAsia="Times New Roman" w:cstheme="minorHAnsi"/>
          <w:b/>
          <w:lang w:eastAsia="pl-PL"/>
        </w:rPr>
        <w:t xml:space="preserve">do </w:t>
      </w:r>
      <w:r w:rsidR="00587511">
        <w:rPr>
          <w:rFonts w:eastAsia="Times New Roman" w:cstheme="minorHAnsi"/>
          <w:b/>
          <w:lang w:eastAsia="pl-PL"/>
        </w:rPr>
        <w:t>dnia</w:t>
      </w:r>
      <w:r w:rsidR="00E22FF5">
        <w:rPr>
          <w:rFonts w:eastAsia="Times New Roman" w:cstheme="minorHAnsi"/>
          <w:b/>
          <w:lang w:eastAsia="pl-PL"/>
        </w:rPr>
        <w:t xml:space="preserve"> </w:t>
      </w:r>
      <w:r w:rsidR="00B57D67">
        <w:rPr>
          <w:rFonts w:eastAsia="Times New Roman" w:cstheme="minorHAnsi"/>
          <w:b/>
          <w:lang w:eastAsia="pl-PL"/>
        </w:rPr>
        <w:t>7 lipca 2021 r.</w:t>
      </w:r>
    </w:p>
    <w:p w:rsidR="005467B4" w:rsidRDefault="005467B4" w:rsidP="005467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10.</w:t>
      </w:r>
      <w:r w:rsidR="000972C2">
        <w:rPr>
          <w:rFonts w:eastAsia="Times New Roman" w:cstheme="minorHAnsi"/>
          <w:lang w:eastAsia="pl-PL"/>
        </w:rPr>
        <w:t>3</w:t>
      </w:r>
      <w:r w:rsidRPr="00121000">
        <w:rPr>
          <w:rFonts w:eastAsia="Times New Roman" w:cstheme="minorHAnsi"/>
          <w:lang w:eastAsia="pl-PL"/>
        </w:rPr>
        <w:t>. Oferty złożone po terminie nie będą rozpatrywane.</w:t>
      </w:r>
    </w:p>
    <w:p w:rsidR="005467B4" w:rsidRPr="00121000" w:rsidRDefault="005467B4" w:rsidP="009E66F5">
      <w:pPr>
        <w:rPr>
          <w:rFonts w:eastAsia="Times New Roman" w:cstheme="minorHAnsi"/>
          <w:b/>
          <w:lang w:eastAsia="pl-PL"/>
        </w:rPr>
      </w:pPr>
      <w:r w:rsidRPr="00121000">
        <w:rPr>
          <w:rFonts w:eastAsia="Times New Roman" w:cstheme="minorHAnsi"/>
          <w:b/>
          <w:lang w:eastAsia="pl-PL"/>
        </w:rPr>
        <w:lastRenderedPageBreak/>
        <w:t xml:space="preserve">11. OPIS KRYTERIÓW, KTÓRYMI ZAMAWIAJĄCY BĘDZIE KIEROWAŁ SIĘ PRZY WYBORZE OFERTY </w:t>
      </w:r>
    </w:p>
    <w:p w:rsidR="00E664F1" w:rsidRPr="00121000" w:rsidRDefault="00121000" w:rsidP="00E664F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11.1. </w:t>
      </w:r>
      <w:r w:rsidR="00E664F1" w:rsidRPr="00121000">
        <w:rPr>
          <w:rFonts w:cstheme="minorHAnsi"/>
        </w:rPr>
        <w:t xml:space="preserve">Cena – 50% - max 50 </w:t>
      </w:r>
      <w:proofErr w:type="spellStart"/>
      <w:r w:rsidR="00E664F1" w:rsidRPr="00121000">
        <w:rPr>
          <w:rFonts w:cstheme="minorHAnsi"/>
        </w:rPr>
        <w:t>pkt</w:t>
      </w:r>
      <w:proofErr w:type="spellEnd"/>
      <w:r w:rsidR="00E664F1" w:rsidRPr="00121000">
        <w:rPr>
          <w:rFonts w:cstheme="minorHAnsi"/>
        </w:rPr>
        <w:t xml:space="preserve"> (maksymalną liczbę punktów otrzyma oferta z najniższą ceną)</w:t>
      </w:r>
    </w:p>
    <w:p w:rsidR="00E664F1" w:rsidRPr="00121000" w:rsidRDefault="00E664F1" w:rsidP="00E664F1">
      <w:pPr>
        <w:spacing w:after="0" w:line="240" w:lineRule="auto"/>
        <w:rPr>
          <w:rFonts w:cstheme="minorHAnsi"/>
        </w:rPr>
      </w:pPr>
    </w:p>
    <w:p w:rsidR="00E664F1" w:rsidRPr="00121000" w:rsidRDefault="00E664F1" w:rsidP="00E664F1">
      <w:pPr>
        <w:spacing w:after="0" w:line="240" w:lineRule="auto"/>
        <w:rPr>
          <w:rFonts w:cstheme="minorHAnsi"/>
        </w:rPr>
      </w:pPr>
      <w:r w:rsidRPr="00121000">
        <w:rPr>
          <w:rFonts w:cstheme="minorHAnsi"/>
        </w:rPr>
        <w:t>Liczba punktów dla kolejnych ofert zostanie wyliczona według wzoru:</w:t>
      </w:r>
    </w:p>
    <w:p w:rsidR="00E664F1" w:rsidRPr="00121000" w:rsidRDefault="00E664F1" w:rsidP="00E664F1">
      <w:pPr>
        <w:spacing w:after="0" w:line="240" w:lineRule="auto"/>
        <w:rPr>
          <w:rFonts w:cstheme="minorHAnsi"/>
        </w:rPr>
      </w:pPr>
    </w:p>
    <w:p w:rsidR="00E664F1" w:rsidRPr="00121000" w:rsidRDefault="00E664F1" w:rsidP="00FE6DEA">
      <w:pPr>
        <w:spacing w:after="0" w:line="240" w:lineRule="auto"/>
        <w:outlineLvl w:val="0"/>
        <w:rPr>
          <w:rFonts w:cstheme="minorHAnsi"/>
        </w:rPr>
      </w:pPr>
      <w:r w:rsidRPr="00121000">
        <w:rPr>
          <w:rFonts w:cstheme="minorHAnsi"/>
        </w:rPr>
        <w:t xml:space="preserve">Liczba punktów danej oferty =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cena najniższa x 50 pkt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 xml:space="preserve">cena danej oferty </m:t>
            </m:r>
          </m:den>
        </m:f>
      </m:oMath>
    </w:p>
    <w:p w:rsidR="00E664F1" w:rsidRPr="00121000" w:rsidRDefault="00E664F1" w:rsidP="00E664F1">
      <w:pPr>
        <w:spacing w:after="0" w:line="240" w:lineRule="auto"/>
        <w:rPr>
          <w:rFonts w:cstheme="minorHAnsi"/>
        </w:rPr>
      </w:pPr>
    </w:p>
    <w:p w:rsidR="00E664F1" w:rsidRPr="00121000" w:rsidRDefault="00121000" w:rsidP="00E664F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11.2. </w:t>
      </w:r>
      <w:r w:rsidR="00E664F1" w:rsidRPr="00121000">
        <w:rPr>
          <w:rFonts w:cstheme="minorHAnsi"/>
        </w:rPr>
        <w:t xml:space="preserve">Doświadczenie w zakresie wykonania wyceny wartości firmy - 50%, w zakresie sporządzenia w ostatnich </w:t>
      </w:r>
      <w:r w:rsidR="004F16A2">
        <w:rPr>
          <w:rFonts w:cstheme="minorHAnsi"/>
        </w:rPr>
        <w:t>5</w:t>
      </w:r>
      <w:r w:rsidR="00E664F1" w:rsidRPr="00121000">
        <w:rPr>
          <w:rFonts w:cstheme="minorHAnsi"/>
        </w:rPr>
        <w:t xml:space="preserve"> latach co najmniej 2 wycen wartości przedsiębiorstwa prowadzącego pełną rachunkowość o </w:t>
      </w:r>
      <w:r w:rsidR="004F16A2">
        <w:rPr>
          <w:rFonts w:cstheme="minorHAnsi"/>
        </w:rPr>
        <w:t xml:space="preserve">sumie aktywów netto </w:t>
      </w:r>
      <w:r w:rsidR="00E664F1" w:rsidRPr="00121000">
        <w:rPr>
          <w:rFonts w:cstheme="minorHAnsi"/>
        </w:rPr>
        <w:t xml:space="preserve">co najmniej </w:t>
      </w:r>
      <w:r w:rsidR="001C34C5">
        <w:rPr>
          <w:rFonts w:cstheme="minorHAnsi"/>
        </w:rPr>
        <w:t>1</w:t>
      </w:r>
      <w:r w:rsidR="004F16A2">
        <w:rPr>
          <w:rFonts w:cstheme="minorHAnsi"/>
        </w:rPr>
        <w:t>00</w:t>
      </w:r>
      <w:r w:rsidR="00E664F1" w:rsidRPr="00121000">
        <w:rPr>
          <w:rFonts w:cstheme="minorHAnsi"/>
        </w:rPr>
        <w:t xml:space="preserve"> mln zł</w:t>
      </w:r>
      <w:r w:rsidR="00540677">
        <w:rPr>
          <w:rFonts w:cstheme="minorHAnsi"/>
        </w:rPr>
        <w:t xml:space="preserve"> </w:t>
      </w:r>
      <w:r w:rsidR="00E664F1" w:rsidRPr="00121000">
        <w:rPr>
          <w:rFonts w:cstheme="minorHAnsi"/>
        </w:rPr>
        <w:t xml:space="preserve">oraz co najmniej 2 wycen wartości </w:t>
      </w:r>
      <w:r w:rsidR="004F16A2">
        <w:rPr>
          <w:rFonts w:cstheme="minorHAnsi"/>
        </w:rPr>
        <w:t xml:space="preserve">udziałów </w:t>
      </w:r>
      <w:r w:rsidR="00E664F1" w:rsidRPr="00121000">
        <w:rPr>
          <w:rFonts w:cstheme="minorHAnsi"/>
        </w:rPr>
        <w:t>przedsiębiorstwa</w:t>
      </w:r>
      <w:r w:rsidR="004F16A2">
        <w:rPr>
          <w:rFonts w:cstheme="minorHAnsi"/>
        </w:rPr>
        <w:t xml:space="preserve"> </w:t>
      </w:r>
      <w:r w:rsidR="004F16A2" w:rsidRPr="00121000">
        <w:rPr>
          <w:rFonts w:cstheme="minorHAnsi"/>
        </w:rPr>
        <w:t xml:space="preserve">o </w:t>
      </w:r>
      <w:r w:rsidR="004F16A2">
        <w:rPr>
          <w:rFonts w:cstheme="minorHAnsi"/>
        </w:rPr>
        <w:t xml:space="preserve">sumie aktywów netto </w:t>
      </w:r>
      <w:r w:rsidR="004F16A2" w:rsidRPr="00121000">
        <w:rPr>
          <w:rFonts w:cstheme="minorHAnsi"/>
        </w:rPr>
        <w:t xml:space="preserve">co najmniej </w:t>
      </w:r>
      <w:r w:rsidR="001C34C5">
        <w:rPr>
          <w:rFonts w:cstheme="minorHAnsi"/>
        </w:rPr>
        <w:t>1</w:t>
      </w:r>
      <w:r w:rsidR="004F16A2">
        <w:rPr>
          <w:rFonts w:cstheme="minorHAnsi"/>
        </w:rPr>
        <w:t>00</w:t>
      </w:r>
      <w:r w:rsidR="004F16A2" w:rsidRPr="00121000">
        <w:rPr>
          <w:rFonts w:cstheme="minorHAnsi"/>
        </w:rPr>
        <w:t xml:space="preserve"> mln zł</w:t>
      </w:r>
      <w:r w:rsidR="00E664F1" w:rsidRPr="00121000">
        <w:rPr>
          <w:rFonts w:cstheme="minorHAnsi"/>
        </w:rPr>
        <w:t xml:space="preserve">. </w:t>
      </w:r>
    </w:p>
    <w:p w:rsidR="00E664F1" w:rsidRPr="00121000" w:rsidRDefault="00E664F1" w:rsidP="00E664F1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4110"/>
        <w:gridCol w:w="1276"/>
      </w:tblGrid>
      <w:tr w:rsidR="00E664F1" w:rsidRPr="00121000" w:rsidTr="0075626A">
        <w:trPr>
          <w:jc w:val="center"/>
        </w:trPr>
        <w:tc>
          <w:tcPr>
            <w:tcW w:w="4110" w:type="dxa"/>
          </w:tcPr>
          <w:p w:rsidR="00E664F1" w:rsidRPr="00121000" w:rsidRDefault="00E664F1" w:rsidP="00B22512">
            <w:pPr>
              <w:rPr>
                <w:rFonts w:cstheme="minorHAnsi"/>
              </w:rPr>
            </w:pPr>
            <w:r w:rsidRPr="00121000">
              <w:rPr>
                <w:rFonts w:cstheme="minorHAnsi"/>
              </w:rPr>
              <w:t>2 wyceny wartości przedsiębiorstwa</w:t>
            </w:r>
          </w:p>
        </w:tc>
        <w:tc>
          <w:tcPr>
            <w:tcW w:w="1276" w:type="dxa"/>
          </w:tcPr>
          <w:p w:rsidR="00E664F1" w:rsidRPr="00121000" w:rsidRDefault="00E664F1" w:rsidP="00B22512">
            <w:pPr>
              <w:rPr>
                <w:rFonts w:cstheme="minorHAnsi"/>
              </w:rPr>
            </w:pPr>
            <w:r w:rsidRPr="00121000">
              <w:rPr>
                <w:rFonts w:cstheme="minorHAnsi"/>
              </w:rPr>
              <w:t xml:space="preserve">20 </w:t>
            </w:r>
            <w:proofErr w:type="spellStart"/>
            <w:r w:rsidRPr="00121000">
              <w:rPr>
                <w:rFonts w:cstheme="minorHAnsi"/>
              </w:rPr>
              <w:t>pkt</w:t>
            </w:r>
            <w:proofErr w:type="spellEnd"/>
          </w:p>
        </w:tc>
      </w:tr>
      <w:tr w:rsidR="00E664F1" w:rsidRPr="00121000" w:rsidTr="0075626A">
        <w:trPr>
          <w:jc w:val="center"/>
        </w:trPr>
        <w:tc>
          <w:tcPr>
            <w:tcW w:w="4110" w:type="dxa"/>
          </w:tcPr>
          <w:p w:rsidR="00E664F1" w:rsidRPr="00121000" w:rsidRDefault="00935B52" w:rsidP="00B2251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E664F1" w:rsidRPr="00121000">
              <w:rPr>
                <w:rFonts w:cstheme="minorHAnsi"/>
              </w:rPr>
              <w:t>owyżej 2 wycen wartości przedsiębiorstwa</w:t>
            </w:r>
            <w:r w:rsidR="000972C2">
              <w:rPr>
                <w:rFonts w:cstheme="minorHAnsi"/>
              </w:rPr>
              <w:t xml:space="preserve"> (max 3)</w:t>
            </w:r>
          </w:p>
        </w:tc>
        <w:tc>
          <w:tcPr>
            <w:tcW w:w="1276" w:type="dxa"/>
          </w:tcPr>
          <w:p w:rsidR="00E664F1" w:rsidRPr="00121000" w:rsidRDefault="00E664F1" w:rsidP="00B22512">
            <w:pPr>
              <w:rPr>
                <w:rFonts w:cstheme="minorHAnsi"/>
              </w:rPr>
            </w:pPr>
            <w:r w:rsidRPr="00121000">
              <w:rPr>
                <w:rFonts w:cstheme="minorHAnsi"/>
              </w:rPr>
              <w:t xml:space="preserve">30 </w:t>
            </w:r>
            <w:proofErr w:type="spellStart"/>
            <w:r w:rsidRPr="00121000">
              <w:rPr>
                <w:rFonts w:cstheme="minorHAnsi"/>
              </w:rPr>
              <w:t>pkt</w:t>
            </w:r>
            <w:proofErr w:type="spellEnd"/>
          </w:p>
        </w:tc>
      </w:tr>
      <w:tr w:rsidR="00E664F1" w:rsidRPr="00121000" w:rsidTr="0075626A">
        <w:trPr>
          <w:jc w:val="center"/>
        </w:trPr>
        <w:tc>
          <w:tcPr>
            <w:tcW w:w="4110" w:type="dxa"/>
          </w:tcPr>
          <w:p w:rsidR="00E664F1" w:rsidRPr="00121000" w:rsidRDefault="00E664F1" w:rsidP="00CD7C41">
            <w:pPr>
              <w:rPr>
                <w:rFonts w:cstheme="minorHAnsi"/>
              </w:rPr>
            </w:pPr>
            <w:r w:rsidRPr="00121000">
              <w:rPr>
                <w:rFonts w:cstheme="minorHAnsi"/>
              </w:rPr>
              <w:t xml:space="preserve">2 wyceny wartości </w:t>
            </w:r>
            <w:r w:rsidR="00CD7C41">
              <w:rPr>
                <w:rFonts w:cstheme="minorHAnsi"/>
              </w:rPr>
              <w:t xml:space="preserve">udziałów przedsiębiorstwa </w:t>
            </w:r>
          </w:p>
        </w:tc>
        <w:tc>
          <w:tcPr>
            <w:tcW w:w="1276" w:type="dxa"/>
          </w:tcPr>
          <w:p w:rsidR="00E664F1" w:rsidRPr="00121000" w:rsidRDefault="00E664F1" w:rsidP="00B22512">
            <w:pPr>
              <w:rPr>
                <w:rFonts w:cstheme="minorHAnsi"/>
              </w:rPr>
            </w:pPr>
            <w:r w:rsidRPr="00121000">
              <w:rPr>
                <w:rFonts w:cstheme="minorHAnsi"/>
              </w:rPr>
              <w:t xml:space="preserve">10 </w:t>
            </w:r>
            <w:proofErr w:type="spellStart"/>
            <w:r w:rsidRPr="00121000">
              <w:rPr>
                <w:rFonts w:cstheme="minorHAnsi"/>
              </w:rPr>
              <w:t>pkt</w:t>
            </w:r>
            <w:proofErr w:type="spellEnd"/>
            <w:r w:rsidRPr="00121000">
              <w:rPr>
                <w:rFonts w:cstheme="minorHAnsi"/>
              </w:rPr>
              <w:t xml:space="preserve"> </w:t>
            </w:r>
          </w:p>
        </w:tc>
      </w:tr>
      <w:tr w:rsidR="00E664F1" w:rsidRPr="00121000" w:rsidTr="0075626A">
        <w:trPr>
          <w:jc w:val="center"/>
        </w:trPr>
        <w:tc>
          <w:tcPr>
            <w:tcW w:w="4110" w:type="dxa"/>
          </w:tcPr>
          <w:p w:rsidR="00E664F1" w:rsidRPr="00121000" w:rsidRDefault="00E664F1" w:rsidP="00CD7C41">
            <w:pPr>
              <w:rPr>
                <w:rFonts w:cstheme="minorHAnsi"/>
              </w:rPr>
            </w:pPr>
            <w:r w:rsidRPr="00121000">
              <w:rPr>
                <w:rFonts w:cstheme="minorHAnsi"/>
              </w:rPr>
              <w:t xml:space="preserve">powyżej 2 </w:t>
            </w:r>
            <w:r w:rsidR="00225C68">
              <w:rPr>
                <w:rFonts w:cstheme="minorHAnsi"/>
              </w:rPr>
              <w:t xml:space="preserve">wycen wartości </w:t>
            </w:r>
            <w:r w:rsidR="00CD7C41">
              <w:rPr>
                <w:rFonts w:cstheme="minorHAnsi"/>
              </w:rPr>
              <w:t xml:space="preserve">udziałów przedsiębiorstwa </w:t>
            </w:r>
            <w:r w:rsidR="000972C2">
              <w:rPr>
                <w:rFonts w:cstheme="minorHAnsi"/>
              </w:rPr>
              <w:t>(max 3)</w:t>
            </w:r>
          </w:p>
        </w:tc>
        <w:tc>
          <w:tcPr>
            <w:tcW w:w="1276" w:type="dxa"/>
          </w:tcPr>
          <w:p w:rsidR="00E664F1" w:rsidRPr="00121000" w:rsidRDefault="00E664F1" w:rsidP="00B22512">
            <w:pPr>
              <w:rPr>
                <w:rFonts w:cstheme="minorHAnsi"/>
              </w:rPr>
            </w:pPr>
            <w:r w:rsidRPr="00121000">
              <w:rPr>
                <w:rFonts w:cstheme="minorHAnsi"/>
              </w:rPr>
              <w:t xml:space="preserve">20 </w:t>
            </w:r>
            <w:proofErr w:type="spellStart"/>
            <w:r w:rsidRPr="00121000">
              <w:rPr>
                <w:rFonts w:cstheme="minorHAnsi"/>
              </w:rPr>
              <w:t>pkt</w:t>
            </w:r>
            <w:proofErr w:type="spellEnd"/>
            <w:r w:rsidRPr="00121000">
              <w:rPr>
                <w:rFonts w:cstheme="minorHAnsi"/>
              </w:rPr>
              <w:t xml:space="preserve"> </w:t>
            </w:r>
          </w:p>
        </w:tc>
      </w:tr>
      <w:tr w:rsidR="00E664F1" w:rsidRPr="00121000" w:rsidTr="0075626A">
        <w:trPr>
          <w:jc w:val="center"/>
        </w:trPr>
        <w:tc>
          <w:tcPr>
            <w:tcW w:w="4110" w:type="dxa"/>
          </w:tcPr>
          <w:p w:rsidR="00E664F1" w:rsidRPr="00121000" w:rsidRDefault="00935B52" w:rsidP="00B2251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E664F1" w:rsidRPr="00121000">
              <w:rPr>
                <w:rFonts w:cstheme="minorHAnsi"/>
              </w:rPr>
              <w:t xml:space="preserve">uma max </w:t>
            </w:r>
          </w:p>
        </w:tc>
        <w:tc>
          <w:tcPr>
            <w:tcW w:w="1276" w:type="dxa"/>
          </w:tcPr>
          <w:p w:rsidR="00E664F1" w:rsidRPr="00121000" w:rsidRDefault="00E664F1" w:rsidP="00B22512">
            <w:pPr>
              <w:rPr>
                <w:rFonts w:cstheme="minorHAnsi"/>
              </w:rPr>
            </w:pPr>
            <w:r w:rsidRPr="00121000">
              <w:rPr>
                <w:rFonts w:cstheme="minorHAnsi"/>
              </w:rPr>
              <w:t xml:space="preserve">50 </w:t>
            </w:r>
            <w:proofErr w:type="spellStart"/>
            <w:r w:rsidRPr="00121000">
              <w:rPr>
                <w:rFonts w:cstheme="minorHAnsi"/>
              </w:rPr>
              <w:t>pkt</w:t>
            </w:r>
            <w:proofErr w:type="spellEnd"/>
            <w:r w:rsidRPr="00121000">
              <w:rPr>
                <w:rFonts w:cstheme="minorHAnsi"/>
              </w:rPr>
              <w:t xml:space="preserve"> </w:t>
            </w:r>
          </w:p>
        </w:tc>
      </w:tr>
    </w:tbl>
    <w:p w:rsidR="005467B4" w:rsidRPr="00121000" w:rsidRDefault="005467B4" w:rsidP="00541BFE">
      <w:pPr>
        <w:spacing w:after="0" w:line="240" w:lineRule="auto"/>
        <w:rPr>
          <w:rFonts w:eastAsia="Times New Roman" w:cstheme="minorHAnsi"/>
          <w:lang w:eastAsia="pl-PL"/>
        </w:rPr>
      </w:pPr>
    </w:p>
    <w:p w:rsidR="0075626A" w:rsidRPr="00121000" w:rsidRDefault="00121000" w:rsidP="00541BFE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11.3. </w:t>
      </w:r>
      <w:r w:rsidR="0075626A" w:rsidRPr="00121000">
        <w:rPr>
          <w:rFonts w:eastAsia="Times New Roman" w:cstheme="minorHAnsi"/>
          <w:lang w:eastAsia="pl-PL"/>
        </w:rPr>
        <w:t xml:space="preserve">Łączna liczba punktów do uzyskania = Cena + doświadczenie </w:t>
      </w:r>
      <w:r w:rsidR="0071378B">
        <w:rPr>
          <w:rFonts w:eastAsia="Times New Roman" w:cstheme="minorHAnsi"/>
          <w:lang w:eastAsia="pl-PL"/>
        </w:rPr>
        <w:t>=</w:t>
      </w:r>
      <w:r w:rsidR="0075626A" w:rsidRPr="00121000">
        <w:rPr>
          <w:rFonts w:eastAsia="Times New Roman" w:cstheme="minorHAnsi"/>
          <w:lang w:eastAsia="pl-PL"/>
        </w:rPr>
        <w:t xml:space="preserve"> 100 pkt. </w:t>
      </w:r>
    </w:p>
    <w:p w:rsidR="0075626A" w:rsidRPr="00121000" w:rsidRDefault="0075626A" w:rsidP="00541BFE">
      <w:pPr>
        <w:spacing w:after="0" w:line="240" w:lineRule="auto"/>
        <w:rPr>
          <w:rFonts w:eastAsia="Times New Roman" w:cstheme="minorHAnsi"/>
          <w:lang w:eastAsia="pl-PL"/>
        </w:rPr>
      </w:pPr>
    </w:p>
    <w:p w:rsidR="005467B4" w:rsidRPr="00121000" w:rsidRDefault="005467B4" w:rsidP="005467B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121000">
        <w:rPr>
          <w:rFonts w:eastAsia="Times New Roman" w:cstheme="minorHAnsi"/>
          <w:b/>
          <w:lang w:eastAsia="pl-PL"/>
        </w:rPr>
        <w:t>1</w:t>
      </w:r>
      <w:r w:rsidR="004F16A2">
        <w:rPr>
          <w:rFonts w:eastAsia="Times New Roman" w:cstheme="minorHAnsi"/>
          <w:b/>
          <w:lang w:eastAsia="pl-PL"/>
        </w:rPr>
        <w:t>2</w:t>
      </w:r>
      <w:r w:rsidRPr="00121000">
        <w:rPr>
          <w:rFonts w:eastAsia="Times New Roman" w:cstheme="minorHAnsi"/>
          <w:b/>
          <w:lang w:eastAsia="pl-PL"/>
        </w:rPr>
        <w:t>. INFORMACJE O PRAWIE ZAMAWIAJĄCEGO</w:t>
      </w:r>
    </w:p>
    <w:p w:rsidR="005467B4" w:rsidRPr="00121000" w:rsidRDefault="005467B4" w:rsidP="004072C6">
      <w:pPr>
        <w:spacing w:after="0" w:line="240" w:lineRule="auto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1</w:t>
      </w:r>
      <w:r w:rsidR="004F16A2">
        <w:rPr>
          <w:rFonts w:eastAsia="Times New Roman" w:cstheme="minorHAnsi"/>
          <w:lang w:eastAsia="pl-PL"/>
        </w:rPr>
        <w:t>2</w:t>
      </w:r>
      <w:r w:rsidRPr="00121000">
        <w:rPr>
          <w:rFonts w:eastAsia="Times New Roman" w:cstheme="minorHAnsi"/>
          <w:lang w:eastAsia="pl-PL"/>
        </w:rPr>
        <w:t xml:space="preserve">.1. Zamawiający ma prawo do: </w:t>
      </w:r>
    </w:p>
    <w:p w:rsidR="005467B4" w:rsidRPr="00121000" w:rsidRDefault="005467B4" w:rsidP="004072C6">
      <w:pPr>
        <w:spacing w:after="0" w:line="240" w:lineRule="auto"/>
        <w:ind w:left="720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1</w:t>
      </w:r>
      <w:r w:rsidR="004F16A2">
        <w:rPr>
          <w:rFonts w:eastAsia="Times New Roman" w:cstheme="minorHAnsi"/>
          <w:lang w:eastAsia="pl-PL"/>
        </w:rPr>
        <w:t>2</w:t>
      </w:r>
      <w:r w:rsidRPr="00121000">
        <w:rPr>
          <w:rFonts w:eastAsia="Times New Roman" w:cstheme="minorHAnsi"/>
          <w:lang w:eastAsia="pl-PL"/>
        </w:rPr>
        <w:t xml:space="preserve">.1.1. odwołania lub zmiany warunków postępowania, </w:t>
      </w:r>
    </w:p>
    <w:p w:rsidR="005467B4" w:rsidRPr="00121000" w:rsidRDefault="005467B4" w:rsidP="004072C6">
      <w:pPr>
        <w:spacing w:after="0" w:line="240" w:lineRule="auto"/>
        <w:ind w:left="720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1</w:t>
      </w:r>
      <w:r w:rsidR="004F16A2">
        <w:rPr>
          <w:rFonts w:eastAsia="Times New Roman" w:cstheme="minorHAnsi"/>
          <w:lang w:eastAsia="pl-PL"/>
        </w:rPr>
        <w:t>2</w:t>
      </w:r>
      <w:r w:rsidRPr="00121000">
        <w:rPr>
          <w:rFonts w:eastAsia="Times New Roman" w:cstheme="minorHAnsi"/>
          <w:lang w:eastAsia="pl-PL"/>
        </w:rPr>
        <w:t>.1.2. do zamknięcia postępowania bez wyboru oferty</w:t>
      </w:r>
      <w:r w:rsidR="00A25CD5" w:rsidRPr="00121000">
        <w:rPr>
          <w:rFonts w:eastAsia="Times New Roman" w:cstheme="minorHAnsi"/>
          <w:lang w:eastAsia="pl-PL"/>
        </w:rPr>
        <w:t xml:space="preserve"> lub oferenta, nie przewiduje się postępowania odwoławczego w sprawie decyzji o wyborze oferenta, odrzucenia oferty lub zakończenia postępowania bez jego wyboru,</w:t>
      </w:r>
      <w:r w:rsidRPr="00121000">
        <w:rPr>
          <w:rFonts w:eastAsia="Times New Roman" w:cstheme="minorHAnsi"/>
          <w:lang w:eastAsia="pl-PL"/>
        </w:rPr>
        <w:t xml:space="preserve"> </w:t>
      </w:r>
    </w:p>
    <w:p w:rsidR="00A25CD5" w:rsidRPr="00121000" w:rsidRDefault="00A25CD5" w:rsidP="004072C6">
      <w:pPr>
        <w:spacing w:after="0" w:line="240" w:lineRule="auto"/>
        <w:ind w:left="720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1</w:t>
      </w:r>
      <w:r w:rsidR="004F16A2">
        <w:rPr>
          <w:rFonts w:eastAsia="Times New Roman" w:cstheme="minorHAnsi"/>
          <w:lang w:eastAsia="pl-PL"/>
        </w:rPr>
        <w:t>2</w:t>
      </w:r>
      <w:r w:rsidRPr="00121000">
        <w:rPr>
          <w:rFonts w:eastAsia="Times New Roman" w:cstheme="minorHAnsi"/>
          <w:lang w:eastAsia="pl-PL"/>
        </w:rPr>
        <w:t>.1.3. do unieważnienia postępowania na każdym jego etapie bez podania przyczyn, a także do pozostawienia postępowania bez wyboru oferty bez skutków prawnych oraz finansowych.</w:t>
      </w:r>
    </w:p>
    <w:p w:rsidR="00A25CD5" w:rsidRPr="00121000" w:rsidRDefault="00A25CD5" w:rsidP="004072C6">
      <w:pPr>
        <w:spacing w:after="0" w:line="240" w:lineRule="auto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1</w:t>
      </w:r>
      <w:r w:rsidR="004F16A2">
        <w:rPr>
          <w:rFonts w:eastAsia="Times New Roman" w:cstheme="minorHAnsi"/>
          <w:lang w:eastAsia="pl-PL"/>
        </w:rPr>
        <w:t>2</w:t>
      </w:r>
      <w:r w:rsidRPr="00121000">
        <w:rPr>
          <w:rFonts w:eastAsia="Times New Roman" w:cstheme="minorHAnsi"/>
          <w:lang w:eastAsia="pl-PL"/>
        </w:rPr>
        <w:t xml:space="preserve">.2. Niniejsze zapytanie ofertowe nie stanowi oferty zawarcia umowy lub zlecenia usług w rozumieniu przepisów kodeksu cywilnego. </w:t>
      </w:r>
    </w:p>
    <w:p w:rsidR="005467B4" w:rsidRPr="00121000" w:rsidRDefault="005467B4" w:rsidP="005467B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467B4" w:rsidRPr="00121000" w:rsidRDefault="005467B4" w:rsidP="005467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b/>
          <w:lang w:eastAsia="pl-PL"/>
        </w:rPr>
        <w:t>1</w:t>
      </w:r>
      <w:r w:rsidR="004F16A2">
        <w:rPr>
          <w:rFonts w:eastAsia="Times New Roman" w:cstheme="minorHAnsi"/>
          <w:b/>
          <w:lang w:eastAsia="pl-PL"/>
        </w:rPr>
        <w:t>3</w:t>
      </w:r>
      <w:r w:rsidRPr="00121000">
        <w:rPr>
          <w:rFonts w:eastAsia="Times New Roman" w:cstheme="minorHAnsi"/>
          <w:b/>
          <w:lang w:eastAsia="pl-PL"/>
        </w:rPr>
        <w:t>.</w:t>
      </w:r>
      <w:r w:rsidR="00D03F6C">
        <w:rPr>
          <w:rFonts w:eastAsia="Times New Roman" w:cstheme="minorHAnsi"/>
          <w:b/>
          <w:lang w:eastAsia="pl-PL"/>
        </w:rPr>
        <w:t xml:space="preserve"> </w:t>
      </w:r>
      <w:r w:rsidRPr="00121000">
        <w:rPr>
          <w:rFonts w:eastAsia="Times New Roman" w:cstheme="minorHAnsi"/>
          <w:b/>
          <w:lang w:eastAsia="pl-PL"/>
        </w:rPr>
        <w:t>KLAUZULA INFORMACYJNA</w:t>
      </w:r>
      <w:r w:rsidRPr="00121000">
        <w:rPr>
          <w:rFonts w:eastAsia="Times New Roman" w:cstheme="minorHAnsi"/>
          <w:lang w:eastAsia="pl-PL"/>
        </w:rPr>
        <w:t>:</w:t>
      </w:r>
    </w:p>
    <w:p w:rsidR="005467B4" w:rsidRPr="00121000" w:rsidRDefault="005467B4" w:rsidP="00541BFE">
      <w:pPr>
        <w:spacing w:after="0" w:line="240" w:lineRule="auto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Zgodnie z art. 13 ust. 1 i 2 ogólnego rozporządzenia o ochr</w:t>
      </w:r>
      <w:r w:rsidR="00762A38" w:rsidRPr="00121000">
        <w:rPr>
          <w:rFonts w:eastAsia="Times New Roman" w:cstheme="minorHAnsi"/>
          <w:lang w:eastAsia="pl-PL"/>
        </w:rPr>
        <w:t>onie danych osobowych z dnia 27 </w:t>
      </w:r>
      <w:r w:rsidRPr="00121000">
        <w:rPr>
          <w:rFonts w:eastAsia="Times New Roman" w:cstheme="minorHAnsi"/>
          <w:lang w:eastAsia="pl-PL"/>
        </w:rPr>
        <w:t xml:space="preserve">kwietnia 2016 r. (rozporządzenie Parlamentu Europejskiego i Rady UE 2016/679 w sprawie ochrony osób fizycznych w związku z przetwarzaniem danych osobowych i w sprawie swobodnego przepływu takich danych oraz uchylenia dyrektywy 95/46/WE) uprzejmie informujemy, że: </w:t>
      </w:r>
    </w:p>
    <w:p w:rsidR="005467B4" w:rsidRDefault="005467B4" w:rsidP="00541BFE">
      <w:pPr>
        <w:spacing w:after="0" w:line="240" w:lineRule="auto"/>
        <w:ind w:left="567" w:hanging="567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1</w:t>
      </w:r>
      <w:r w:rsidR="004F16A2">
        <w:rPr>
          <w:rFonts w:eastAsia="Times New Roman" w:cstheme="minorHAnsi"/>
          <w:lang w:eastAsia="pl-PL"/>
        </w:rPr>
        <w:t>3</w:t>
      </w:r>
      <w:r w:rsidRPr="00121000">
        <w:rPr>
          <w:rFonts w:eastAsia="Times New Roman" w:cstheme="minorHAnsi"/>
          <w:lang w:eastAsia="pl-PL"/>
        </w:rPr>
        <w:t xml:space="preserve">.1. Administratorem danych osobowych jest Prezydent Miasta Łodzi z siedzibą w Łodzi przy ul. Piotrkowskiej 104, 90-926 Łódź, e-mail: </w:t>
      </w:r>
      <w:hyperlink r:id="rId10" w:history="1">
        <w:r w:rsidRPr="00121000">
          <w:rPr>
            <w:rFonts w:eastAsia="Times New Roman" w:cstheme="minorHAnsi"/>
            <w:color w:val="0000FF"/>
            <w:u w:val="single"/>
            <w:lang w:eastAsia="pl-PL"/>
          </w:rPr>
          <w:t>lckm@uml.lodz.pl</w:t>
        </w:r>
      </w:hyperlink>
      <w:r w:rsidRPr="00121000">
        <w:rPr>
          <w:rFonts w:eastAsia="Times New Roman" w:cstheme="minorHAnsi"/>
          <w:lang w:eastAsia="pl-PL"/>
        </w:rPr>
        <w:t xml:space="preserve">. </w:t>
      </w:r>
    </w:p>
    <w:p w:rsidR="000E28BB" w:rsidRPr="00121000" w:rsidRDefault="000E28BB" w:rsidP="00541BFE">
      <w:pPr>
        <w:spacing w:after="0" w:line="240" w:lineRule="auto"/>
        <w:ind w:left="567" w:hanging="56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</w:t>
      </w:r>
      <w:r w:rsidR="004F16A2">
        <w:rPr>
          <w:rFonts w:eastAsia="Times New Roman" w:cstheme="minorHAnsi"/>
          <w:lang w:eastAsia="pl-PL"/>
        </w:rPr>
        <w:t>3</w:t>
      </w:r>
      <w:r>
        <w:rPr>
          <w:rFonts w:eastAsia="Times New Roman" w:cstheme="minorHAnsi"/>
          <w:lang w:eastAsia="pl-PL"/>
        </w:rPr>
        <w:t xml:space="preserve">.2. Administrator wyznaczył inspektora oraz zastępcę inspektora ochrony danych, z którymi może się Pani/Pan skontaktować poprzez e-mail </w:t>
      </w:r>
      <w:hyperlink r:id="rId11" w:history="1">
        <w:r w:rsidRPr="00CD5E53">
          <w:rPr>
            <w:rStyle w:val="Hipercze"/>
            <w:rFonts w:eastAsia="Times New Roman" w:cstheme="minorHAnsi"/>
            <w:lang w:eastAsia="pl-PL"/>
          </w:rPr>
          <w:t>iod@uml.lodz.pl</w:t>
        </w:r>
      </w:hyperlink>
      <w:r>
        <w:rPr>
          <w:rFonts w:eastAsia="Times New Roman" w:cstheme="minorHAnsi"/>
          <w:lang w:eastAsia="pl-PL"/>
        </w:rPr>
        <w:t xml:space="preserve">. Z inspektorem ochrony danych i jego zastępcą można się kontaktować we wszystkich sprawach dotyczących przetwarzania danych osobowych przez urzędu Miasta Łodzi oraz korzystania z praw związanych z przetwarzaniem danych. </w:t>
      </w:r>
    </w:p>
    <w:p w:rsidR="000E28BB" w:rsidRDefault="005467B4" w:rsidP="00541BFE">
      <w:pPr>
        <w:spacing w:after="0" w:line="240" w:lineRule="auto"/>
        <w:ind w:left="567" w:hanging="567"/>
        <w:rPr>
          <w:rFonts w:eastAsia="Times New Roman" w:cstheme="minorHAnsi"/>
          <w:lang w:eastAsia="pl-PL"/>
        </w:rPr>
      </w:pPr>
      <w:r w:rsidRPr="00935B52">
        <w:rPr>
          <w:rFonts w:eastAsia="Times New Roman" w:cstheme="minorHAnsi"/>
          <w:lang w:eastAsia="pl-PL"/>
        </w:rPr>
        <w:t>1</w:t>
      </w:r>
      <w:r w:rsidR="004F16A2">
        <w:rPr>
          <w:rFonts w:eastAsia="Times New Roman" w:cstheme="minorHAnsi"/>
          <w:lang w:eastAsia="pl-PL"/>
        </w:rPr>
        <w:t>3</w:t>
      </w:r>
      <w:r w:rsidR="000E28BB">
        <w:rPr>
          <w:rFonts w:eastAsia="Times New Roman" w:cstheme="minorHAnsi"/>
          <w:lang w:eastAsia="pl-PL"/>
        </w:rPr>
        <w:t>.3</w:t>
      </w:r>
      <w:r w:rsidRPr="00935B52">
        <w:rPr>
          <w:rFonts w:eastAsia="Times New Roman" w:cstheme="minorHAnsi"/>
          <w:lang w:eastAsia="pl-PL"/>
        </w:rPr>
        <w:t xml:space="preserve">. Podanie danych osobowych jest warunkiem koniecznym do udziału w postępowaniu o udzielenie zamówienia publicznego. Ogólną podstawę do przetwarzania danych stanowi art. 6 ust. 1 lit. b i c ogólnego rozporządzenia. </w:t>
      </w:r>
    </w:p>
    <w:p w:rsidR="000E28BB" w:rsidRDefault="005467B4" w:rsidP="000E28BB">
      <w:p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935B52">
        <w:rPr>
          <w:rFonts w:eastAsia="Times New Roman" w:cstheme="minorHAnsi"/>
          <w:lang w:eastAsia="pl-PL"/>
        </w:rPr>
        <w:t xml:space="preserve">Szczegółowe cele przetwarzania danych zostały wskazane w następujących przepisach: </w:t>
      </w:r>
    </w:p>
    <w:p w:rsidR="000E28BB" w:rsidRDefault="005467B4" w:rsidP="000E28BB">
      <w:pPr>
        <w:spacing w:after="0" w:line="240" w:lineRule="auto"/>
        <w:ind w:left="567"/>
        <w:rPr>
          <w:rFonts w:eastAsia="Times New Roman" w:cs="Calibri"/>
          <w:lang w:eastAsia="pl-PL"/>
        </w:rPr>
      </w:pPr>
      <w:r w:rsidRPr="00935B52">
        <w:rPr>
          <w:rFonts w:eastAsia="Times New Roman" w:cstheme="minorHAnsi"/>
          <w:lang w:eastAsia="pl-PL"/>
        </w:rPr>
        <w:lastRenderedPageBreak/>
        <w:t xml:space="preserve">a) </w:t>
      </w:r>
      <w:r w:rsidR="00935B52" w:rsidRPr="00935B52">
        <w:rPr>
          <w:rFonts w:eastAsia="Times New Roman" w:cs="Calibri"/>
          <w:lang w:eastAsia="pl-PL"/>
        </w:rPr>
        <w:t xml:space="preserve">ustawa z dnia 11 września  2019 </w:t>
      </w:r>
      <w:r w:rsidR="000E28BB">
        <w:rPr>
          <w:rFonts w:eastAsia="Times New Roman" w:cs="Calibri"/>
          <w:lang w:eastAsia="pl-PL"/>
        </w:rPr>
        <w:t>r. – Prawo zamówień publicznych,</w:t>
      </w:r>
    </w:p>
    <w:p w:rsidR="000E28BB" w:rsidRDefault="005467B4" w:rsidP="000E28BB">
      <w:p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935B52">
        <w:rPr>
          <w:rFonts w:eastAsia="Times New Roman" w:cstheme="minorHAnsi"/>
          <w:lang w:eastAsia="pl-PL"/>
        </w:rPr>
        <w:t>b) ustawa z dnia 23 kw</w:t>
      </w:r>
      <w:r w:rsidR="000E28BB">
        <w:rPr>
          <w:rFonts w:eastAsia="Times New Roman" w:cstheme="minorHAnsi"/>
          <w:lang w:eastAsia="pl-PL"/>
        </w:rPr>
        <w:t>ietnia 1964 r. - Kodeks cywilny</w:t>
      </w:r>
      <w:r w:rsidRPr="00935B52">
        <w:rPr>
          <w:rFonts w:eastAsia="Times New Roman" w:cstheme="minorHAnsi"/>
          <w:lang w:eastAsia="pl-PL"/>
        </w:rPr>
        <w:t>,</w:t>
      </w:r>
    </w:p>
    <w:p w:rsidR="000E28BB" w:rsidRDefault="005467B4" w:rsidP="000E28BB">
      <w:p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935B52">
        <w:rPr>
          <w:rFonts w:eastAsia="Times New Roman" w:cstheme="minorHAnsi"/>
          <w:lang w:eastAsia="pl-PL"/>
        </w:rPr>
        <w:t>c) ustawa z dnia z dnia 27 sierpnia 2009 r. o finansach publicznych.</w:t>
      </w:r>
    </w:p>
    <w:p w:rsidR="005467B4" w:rsidRPr="00935B52" w:rsidRDefault="000E28BB" w:rsidP="000E28BB">
      <w:pPr>
        <w:spacing w:after="0" w:line="240" w:lineRule="auto"/>
        <w:ind w:left="56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Pani/Pana dane będą przetwarzane w celu przeprowadzenia postępowania o udzielenie zamówienia publicznego. </w:t>
      </w:r>
    </w:p>
    <w:p w:rsidR="005467B4" w:rsidRPr="00121000" w:rsidRDefault="005467B4" w:rsidP="00541BFE">
      <w:pPr>
        <w:spacing w:after="0" w:line="240" w:lineRule="auto"/>
        <w:ind w:left="567" w:hanging="567"/>
        <w:rPr>
          <w:rFonts w:eastAsia="Times New Roman" w:cstheme="minorHAnsi"/>
          <w:lang w:eastAsia="pl-PL"/>
        </w:rPr>
      </w:pPr>
      <w:r w:rsidRPr="00935B52">
        <w:rPr>
          <w:rFonts w:eastAsia="Times New Roman" w:cstheme="minorHAnsi"/>
          <w:lang w:eastAsia="pl-PL"/>
        </w:rPr>
        <w:t>1</w:t>
      </w:r>
      <w:r w:rsidR="004F16A2">
        <w:rPr>
          <w:rFonts w:eastAsia="Times New Roman" w:cstheme="minorHAnsi"/>
          <w:lang w:eastAsia="pl-PL"/>
        </w:rPr>
        <w:t>3</w:t>
      </w:r>
      <w:r w:rsidRPr="00935B52">
        <w:rPr>
          <w:rFonts w:eastAsia="Times New Roman" w:cstheme="minorHAnsi"/>
          <w:lang w:eastAsia="pl-PL"/>
        </w:rPr>
        <w:t>.4. Dane osobowe mogą być udostępniane innym podmiotom, uprawnionym do ich otrzymania na</w:t>
      </w:r>
      <w:r w:rsidRPr="00121000">
        <w:rPr>
          <w:rFonts w:eastAsia="Times New Roman" w:cstheme="minorHAnsi"/>
          <w:lang w:eastAsia="pl-PL"/>
        </w:rPr>
        <w:t xml:space="preserve"> podstawie obowiązujących przepisów prawa, a ponadto odbiorcom danych w rozumieniu przepisów o ochronie danych osobowych, tj. podmiotom świadczącym usługi pocztowe, kurierskie, usługi informatyczne, bankowe, ubezpieczeniowe, </w:t>
      </w:r>
      <w:r w:rsidR="000E28BB">
        <w:rPr>
          <w:rFonts w:eastAsia="Times New Roman" w:cstheme="minorHAnsi"/>
          <w:lang w:eastAsia="pl-PL"/>
        </w:rPr>
        <w:t xml:space="preserve">osobom i podmiotom zainteresowanym prowadzonym postępowaniem o udzielenie zamówienia publicznego, a także podmiotom korzystającym z Biuletynu Informacji Publicznej Biuletynu Zamówień Publicznych, Bazy konkurencyjności oraz internetowej platformy zakupowej – </w:t>
      </w:r>
      <w:proofErr w:type="spellStart"/>
      <w:r w:rsidR="000E28BB">
        <w:rPr>
          <w:rFonts w:eastAsia="Times New Roman" w:cstheme="minorHAnsi"/>
          <w:lang w:eastAsia="pl-PL"/>
        </w:rPr>
        <w:t>eKATALOGI</w:t>
      </w:r>
      <w:proofErr w:type="spellEnd"/>
      <w:r w:rsidR="000E28BB">
        <w:rPr>
          <w:rFonts w:eastAsia="Times New Roman" w:cstheme="minorHAnsi"/>
          <w:lang w:eastAsia="pl-PL"/>
        </w:rPr>
        <w:t xml:space="preserve">, będącej w gestii Urzędu Zamówień Publicznych. Dane </w:t>
      </w:r>
      <w:r w:rsidRPr="00121000">
        <w:rPr>
          <w:rFonts w:eastAsia="Times New Roman" w:cstheme="minorHAnsi"/>
          <w:lang w:eastAsia="pl-PL"/>
        </w:rPr>
        <w:t xml:space="preserve">osobowe mogą być również przekazywane do państw trzecich, na podstawie szczególnych regulacji prawnych, w tym umów międzynarodowych. </w:t>
      </w:r>
    </w:p>
    <w:p w:rsidR="005467B4" w:rsidRPr="00935B52" w:rsidRDefault="005467B4" w:rsidP="00541BFE">
      <w:pPr>
        <w:spacing w:after="0" w:line="240" w:lineRule="auto"/>
        <w:ind w:left="567" w:hanging="567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1</w:t>
      </w:r>
      <w:r w:rsidR="004F16A2">
        <w:rPr>
          <w:rFonts w:eastAsia="Times New Roman" w:cstheme="minorHAnsi"/>
          <w:lang w:eastAsia="pl-PL"/>
        </w:rPr>
        <w:t>3</w:t>
      </w:r>
      <w:r w:rsidRPr="00121000">
        <w:rPr>
          <w:rFonts w:eastAsia="Times New Roman" w:cstheme="minorHAnsi"/>
          <w:lang w:eastAsia="pl-PL"/>
        </w:rPr>
        <w:t xml:space="preserve">.5. Dane osobowe będą przetwarzane, w tym przechowywane </w:t>
      </w:r>
      <w:r w:rsidR="00F915A2">
        <w:rPr>
          <w:rFonts w:eastAsia="Times New Roman" w:cstheme="minorHAnsi"/>
          <w:lang w:eastAsia="pl-PL"/>
        </w:rPr>
        <w:t xml:space="preserve">przez okres 4 lat, licząc od pierwszego stycznia roku następnego po roku, w którym sprawa została zakończona, a następnie, zgodnie z przepisami ustawy z dnia 14 lipca 1983 r. o narodowym zasobie archiwalnym i archiwa, przez okres 5 lat w przypadku dokumentacji postępowania przez 10 lat w związku z zawartą umową, zgodnie z kategorią archiwalną B5 oraz B10, a w przypadku zmiany kategorii archiwalnej dokumentacji przez okres zgodny ze zmienioną kategorią archiwalną dokumentacji. W przypadku zamówień współfinansowanych ze środków funduszy europejskich lub z innych środków niż pochodzące z budżetu </w:t>
      </w:r>
      <w:r w:rsidR="000272C2">
        <w:rPr>
          <w:rFonts w:eastAsia="Times New Roman" w:cstheme="minorHAnsi"/>
          <w:lang w:eastAsia="pl-PL"/>
        </w:rPr>
        <w:t>Unii Europejskiej na podstawie odrębnych przepisów w tym zakresie do 25 lat</w:t>
      </w:r>
      <w:r w:rsidRPr="00935B52">
        <w:rPr>
          <w:rFonts w:eastAsia="Times New Roman" w:cstheme="minorHAnsi"/>
          <w:lang w:eastAsia="pl-PL"/>
        </w:rPr>
        <w:t xml:space="preserve">. </w:t>
      </w:r>
    </w:p>
    <w:p w:rsidR="005467B4" w:rsidRPr="00121000" w:rsidRDefault="005467B4" w:rsidP="00541BFE">
      <w:pPr>
        <w:spacing w:after="0" w:line="240" w:lineRule="auto"/>
        <w:ind w:left="567" w:hanging="567"/>
        <w:rPr>
          <w:rFonts w:eastAsia="Times New Roman" w:cstheme="minorHAnsi"/>
          <w:lang w:eastAsia="pl-PL"/>
        </w:rPr>
      </w:pPr>
      <w:r w:rsidRPr="00935B52">
        <w:rPr>
          <w:rFonts w:eastAsia="Times New Roman" w:cstheme="minorHAnsi"/>
          <w:lang w:eastAsia="pl-PL"/>
        </w:rPr>
        <w:t>1</w:t>
      </w:r>
      <w:r w:rsidR="004F16A2">
        <w:rPr>
          <w:rFonts w:eastAsia="Times New Roman" w:cstheme="minorHAnsi"/>
          <w:lang w:eastAsia="pl-PL"/>
        </w:rPr>
        <w:t>3</w:t>
      </w:r>
      <w:r w:rsidRPr="00935B52">
        <w:rPr>
          <w:rFonts w:eastAsia="Times New Roman" w:cstheme="minorHAnsi"/>
          <w:lang w:eastAsia="pl-PL"/>
        </w:rPr>
        <w:t xml:space="preserve">.6. W związku z </w:t>
      </w:r>
      <w:r w:rsidR="000272C2">
        <w:rPr>
          <w:rFonts w:eastAsia="Times New Roman" w:cstheme="minorHAnsi"/>
          <w:lang w:eastAsia="pl-PL"/>
        </w:rPr>
        <w:t>przetwarzaniem danych osobowych</w:t>
      </w:r>
      <w:r w:rsidRPr="00935B52">
        <w:rPr>
          <w:rFonts w:eastAsia="Times New Roman" w:cstheme="minorHAnsi"/>
          <w:lang w:eastAsia="pl-PL"/>
        </w:rPr>
        <w:t xml:space="preserve"> posiada</w:t>
      </w:r>
      <w:r w:rsidRPr="00121000">
        <w:rPr>
          <w:rFonts w:eastAsia="Times New Roman" w:cstheme="minorHAnsi"/>
          <w:lang w:eastAsia="pl-PL"/>
        </w:rPr>
        <w:t xml:space="preserve"> Pani/Pan prawo do: </w:t>
      </w:r>
    </w:p>
    <w:p w:rsidR="005467B4" w:rsidRPr="00121000" w:rsidRDefault="005467B4" w:rsidP="00541BFE">
      <w:p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 xml:space="preserve">a) dostępu do treści swoich danych, na podstawie art. 15 ogólnego rozporządzenia; </w:t>
      </w:r>
    </w:p>
    <w:p w:rsidR="005467B4" w:rsidRDefault="005467B4" w:rsidP="00541BFE">
      <w:pPr>
        <w:spacing w:after="0" w:line="240" w:lineRule="auto"/>
        <w:ind w:left="567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 xml:space="preserve">b) sprostowania danych, na podstawie </w:t>
      </w:r>
      <w:r w:rsidR="000272C2">
        <w:rPr>
          <w:rFonts w:eastAsia="Times New Roman" w:cstheme="minorHAnsi"/>
          <w:lang w:eastAsia="pl-PL"/>
        </w:rPr>
        <w:t>art.16 ogólnego rozporządzenia;</w:t>
      </w:r>
    </w:p>
    <w:p w:rsidR="000272C2" w:rsidRPr="00121000" w:rsidRDefault="000272C2" w:rsidP="00541BFE">
      <w:pPr>
        <w:spacing w:after="0" w:line="240" w:lineRule="auto"/>
        <w:ind w:left="56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c) ograniczenia przetwarzania, na podstawie art. 18 ogólnego rozporządzenia. </w:t>
      </w:r>
    </w:p>
    <w:p w:rsidR="005467B4" w:rsidRPr="00121000" w:rsidRDefault="005467B4" w:rsidP="00541BFE">
      <w:pPr>
        <w:spacing w:after="0" w:line="240" w:lineRule="auto"/>
        <w:ind w:left="567" w:hanging="567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1</w:t>
      </w:r>
      <w:r w:rsidR="004F16A2">
        <w:rPr>
          <w:rFonts w:eastAsia="Times New Roman" w:cstheme="minorHAnsi"/>
          <w:lang w:eastAsia="pl-PL"/>
        </w:rPr>
        <w:t>3</w:t>
      </w:r>
      <w:r w:rsidRPr="00121000">
        <w:rPr>
          <w:rFonts w:eastAsia="Times New Roman" w:cstheme="minorHAnsi"/>
          <w:lang w:eastAsia="pl-PL"/>
        </w:rPr>
        <w:t xml:space="preserve">.7. Ma Pani/Pan prawo wniesienia skargi do organu nadzorczego – Prezesa Urzędu Ochrony Danych Osobowych, gdy uzna Pani/Pan, iż przetwarzanie danych osobowych narusza przepisy o ochronie danych osobowych. </w:t>
      </w:r>
    </w:p>
    <w:p w:rsidR="005467B4" w:rsidRPr="00121000" w:rsidRDefault="005467B4" w:rsidP="00541BFE">
      <w:pPr>
        <w:spacing w:after="0" w:line="240" w:lineRule="auto"/>
        <w:ind w:left="567" w:hanging="567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1</w:t>
      </w:r>
      <w:r w:rsidR="004F16A2">
        <w:rPr>
          <w:rFonts w:eastAsia="Times New Roman" w:cstheme="minorHAnsi"/>
          <w:lang w:eastAsia="pl-PL"/>
        </w:rPr>
        <w:t>3</w:t>
      </w:r>
      <w:r w:rsidRPr="00121000">
        <w:rPr>
          <w:rFonts w:eastAsia="Times New Roman" w:cstheme="minorHAnsi"/>
          <w:lang w:eastAsia="pl-PL"/>
        </w:rPr>
        <w:t>.8. Gdy podanie danych osobowych wynika z przepisów prawa, jest Pani/Pan zobowiązana(y) do ich podania. Konsekwencją niepodania danych osobowych będzie brak możliwości zawarcia umowy o udzielenie zamówienia publicznego.</w:t>
      </w:r>
    </w:p>
    <w:p w:rsidR="005467B4" w:rsidRPr="00121000" w:rsidRDefault="005467B4" w:rsidP="00541BFE">
      <w:pPr>
        <w:spacing w:after="0" w:line="240" w:lineRule="auto"/>
        <w:ind w:left="567" w:hanging="567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1</w:t>
      </w:r>
      <w:r w:rsidR="004F16A2">
        <w:rPr>
          <w:rFonts w:eastAsia="Times New Roman" w:cstheme="minorHAnsi"/>
          <w:lang w:eastAsia="pl-PL"/>
        </w:rPr>
        <w:t>3</w:t>
      </w:r>
      <w:r w:rsidRPr="00121000">
        <w:rPr>
          <w:rFonts w:eastAsia="Times New Roman" w:cstheme="minorHAnsi"/>
          <w:lang w:eastAsia="pl-PL"/>
        </w:rPr>
        <w:t xml:space="preserve">.9. Dane nie będą przetwarzane w sposób zautomatyzowany, w tym również w formie profilowania. </w:t>
      </w:r>
    </w:p>
    <w:p w:rsidR="005467B4" w:rsidRPr="00121000" w:rsidRDefault="005467B4" w:rsidP="005467B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467B4" w:rsidRPr="00121000" w:rsidRDefault="005467B4" w:rsidP="005467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b/>
          <w:lang w:eastAsia="pl-PL"/>
        </w:rPr>
        <w:t>1</w:t>
      </w:r>
      <w:r w:rsidR="004F16A2">
        <w:rPr>
          <w:rFonts w:eastAsia="Times New Roman" w:cstheme="minorHAnsi"/>
          <w:b/>
          <w:lang w:eastAsia="pl-PL"/>
        </w:rPr>
        <w:t>4</w:t>
      </w:r>
      <w:r w:rsidRPr="00121000">
        <w:rPr>
          <w:rFonts w:eastAsia="Times New Roman" w:cstheme="minorHAnsi"/>
          <w:b/>
          <w:lang w:eastAsia="pl-PL"/>
        </w:rPr>
        <w:t>. INFORMACJE DODATKOWE</w:t>
      </w:r>
      <w:r w:rsidRPr="00121000">
        <w:rPr>
          <w:rFonts w:eastAsia="Times New Roman" w:cstheme="minorHAnsi"/>
          <w:lang w:eastAsia="pl-PL"/>
        </w:rPr>
        <w:t>:</w:t>
      </w:r>
    </w:p>
    <w:p w:rsidR="005467B4" w:rsidRPr="00121000" w:rsidRDefault="005467B4" w:rsidP="005467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1</w:t>
      </w:r>
      <w:r w:rsidR="004F16A2">
        <w:rPr>
          <w:rFonts w:eastAsia="Times New Roman" w:cstheme="minorHAnsi"/>
          <w:lang w:eastAsia="pl-PL"/>
        </w:rPr>
        <w:t>4</w:t>
      </w:r>
      <w:r w:rsidRPr="00121000">
        <w:rPr>
          <w:rFonts w:eastAsia="Times New Roman" w:cstheme="minorHAnsi"/>
          <w:lang w:eastAsia="pl-PL"/>
        </w:rPr>
        <w:t>.1. Zapłata za usługę nastąpi na warunkach zawart</w:t>
      </w:r>
      <w:r w:rsidR="001A3DF0" w:rsidRPr="00121000">
        <w:rPr>
          <w:rFonts w:eastAsia="Times New Roman" w:cstheme="minorHAnsi"/>
          <w:lang w:eastAsia="pl-PL"/>
        </w:rPr>
        <w:t>ych w umowie o</w:t>
      </w:r>
      <w:r w:rsidR="00F70434">
        <w:rPr>
          <w:rFonts w:eastAsia="Times New Roman" w:cstheme="minorHAnsi"/>
          <w:lang w:eastAsia="pl-PL"/>
        </w:rPr>
        <w:t xml:space="preserve"> wykonanie usługi w terminie 30 </w:t>
      </w:r>
      <w:r w:rsidR="001A3DF0" w:rsidRPr="00121000">
        <w:rPr>
          <w:rFonts w:eastAsia="Times New Roman" w:cstheme="minorHAnsi"/>
          <w:lang w:eastAsia="pl-PL"/>
        </w:rPr>
        <w:t xml:space="preserve">dni od dnia </w:t>
      </w:r>
      <w:r w:rsidR="001A3DF0" w:rsidRPr="00935B52">
        <w:rPr>
          <w:rFonts w:eastAsia="Times New Roman" w:cstheme="minorHAnsi"/>
          <w:lang w:eastAsia="pl-PL"/>
        </w:rPr>
        <w:t>przedłożeni</w:t>
      </w:r>
      <w:r w:rsidR="00366F1E" w:rsidRPr="00935B52">
        <w:rPr>
          <w:rFonts w:eastAsia="Times New Roman" w:cstheme="minorHAnsi"/>
          <w:lang w:eastAsia="pl-PL"/>
        </w:rPr>
        <w:t>a</w:t>
      </w:r>
      <w:r w:rsidR="001A3DF0" w:rsidRPr="00935B52">
        <w:rPr>
          <w:rFonts w:eastAsia="Times New Roman" w:cstheme="minorHAnsi"/>
          <w:lang w:eastAsia="pl-PL"/>
        </w:rPr>
        <w:t xml:space="preserve"> faktury </w:t>
      </w:r>
      <w:r w:rsidR="001A3DF0" w:rsidRPr="00121000">
        <w:rPr>
          <w:rFonts w:eastAsia="Times New Roman" w:cstheme="minorHAnsi"/>
          <w:lang w:eastAsia="pl-PL"/>
        </w:rPr>
        <w:t xml:space="preserve">za wykonaną usługę, po protokolarnym odbiorze wykonanych prac. </w:t>
      </w:r>
    </w:p>
    <w:p w:rsidR="005467B4" w:rsidRPr="00121000" w:rsidRDefault="005467B4" w:rsidP="005467B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1</w:t>
      </w:r>
      <w:r w:rsidR="004F16A2">
        <w:rPr>
          <w:rFonts w:eastAsia="Times New Roman" w:cstheme="minorHAnsi"/>
          <w:lang w:eastAsia="pl-PL"/>
        </w:rPr>
        <w:t>4</w:t>
      </w:r>
      <w:r w:rsidRPr="00121000">
        <w:rPr>
          <w:rFonts w:eastAsia="Times New Roman" w:cstheme="minorHAnsi"/>
          <w:lang w:eastAsia="pl-PL"/>
        </w:rPr>
        <w:t xml:space="preserve">.2. Szczegóły usługi ustalone zostaną we współpracy z wybranym Wykonawcą. </w:t>
      </w:r>
    </w:p>
    <w:p w:rsidR="00A25CD5" w:rsidRPr="00121000" w:rsidRDefault="00A25CD5" w:rsidP="005467B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467B4" w:rsidRPr="00121000" w:rsidRDefault="005467B4" w:rsidP="005467B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121000">
        <w:rPr>
          <w:rFonts w:eastAsia="Times New Roman" w:cstheme="minorHAnsi"/>
          <w:b/>
          <w:lang w:eastAsia="pl-PL"/>
        </w:rPr>
        <w:t>1</w:t>
      </w:r>
      <w:r w:rsidR="004F16A2">
        <w:rPr>
          <w:rFonts w:eastAsia="Times New Roman" w:cstheme="minorHAnsi"/>
          <w:b/>
          <w:lang w:eastAsia="pl-PL"/>
        </w:rPr>
        <w:t>5</w:t>
      </w:r>
      <w:r w:rsidRPr="00121000">
        <w:rPr>
          <w:rFonts w:eastAsia="Times New Roman" w:cstheme="minorHAnsi"/>
          <w:b/>
          <w:lang w:eastAsia="pl-PL"/>
        </w:rPr>
        <w:t>. WYKAZ ZAŁĄCZNIKÓW DO ZAPYTANIA OFERTOWEGO</w:t>
      </w:r>
    </w:p>
    <w:p w:rsidR="00EF2B7F" w:rsidRPr="00121000" w:rsidRDefault="00EF2B7F" w:rsidP="00EF2B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Załącznik Nr 1</w:t>
      </w:r>
      <w:r>
        <w:rPr>
          <w:rFonts w:eastAsia="Times New Roman" w:cstheme="minorHAnsi"/>
          <w:lang w:eastAsia="pl-PL"/>
        </w:rPr>
        <w:t xml:space="preserve"> - </w:t>
      </w:r>
      <w:r w:rsidRPr="00121000">
        <w:rPr>
          <w:rFonts w:eastAsia="Times New Roman" w:cstheme="minorHAnsi"/>
          <w:lang w:eastAsia="pl-PL"/>
        </w:rPr>
        <w:t xml:space="preserve"> Formularz ofertowy</w:t>
      </w:r>
      <w:r>
        <w:rPr>
          <w:rFonts w:eastAsia="Times New Roman" w:cstheme="minorHAnsi"/>
          <w:lang w:eastAsia="pl-PL"/>
        </w:rPr>
        <w:t>.</w:t>
      </w:r>
      <w:r w:rsidRPr="00121000">
        <w:rPr>
          <w:rFonts w:eastAsia="Times New Roman" w:cstheme="minorHAnsi"/>
          <w:lang w:eastAsia="pl-PL"/>
        </w:rPr>
        <w:t xml:space="preserve"> </w:t>
      </w:r>
    </w:p>
    <w:p w:rsidR="00EF2B7F" w:rsidRDefault="00EF2B7F" w:rsidP="00EF2B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 xml:space="preserve">Załącznik Nr </w:t>
      </w:r>
      <w:r>
        <w:rPr>
          <w:rFonts w:eastAsia="Times New Roman" w:cstheme="minorHAnsi"/>
          <w:lang w:eastAsia="pl-PL"/>
        </w:rPr>
        <w:t xml:space="preserve">2 - </w:t>
      </w:r>
      <w:r w:rsidRPr="00121000">
        <w:rPr>
          <w:rFonts w:eastAsia="Times New Roman" w:cstheme="minorHAnsi"/>
          <w:lang w:eastAsia="pl-PL"/>
        </w:rPr>
        <w:t xml:space="preserve"> Wykaz usług.</w:t>
      </w:r>
    </w:p>
    <w:p w:rsidR="005467B4" w:rsidRPr="00121000" w:rsidRDefault="005467B4" w:rsidP="005467B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636"/>
      </w:tblGrid>
      <w:tr w:rsidR="00C26BF2" w:rsidRPr="00121000" w:rsidTr="005E437E">
        <w:tc>
          <w:tcPr>
            <w:tcW w:w="3652" w:type="dxa"/>
          </w:tcPr>
          <w:p w:rsidR="00C26BF2" w:rsidRPr="00121000" w:rsidRDefault="005467B4" w:rsidP="000972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21000">
              <w:rPr>
                <w:rFonts w:cstheme="minorHAnsi"/>
                <w:b/>
              </w:rPr>
              <w:br w:type="page"/>
            </w:r>
            <w:r w:rsidR="00C26BF2" w:rsidRPr="00121000">
              <w:rPr>
                <w:rFonts w:eastAsia="Times New Roman" w:cstheme="minorHAnsi"/>
                <w:b/>
                <w:lang w:eastAsia="pl-PL"/>
              </w:rPr>
              <w:t xml:space="preserve">Akceptacja zapytania ofertowego </w:t>
            </w:r>
            <w:r w:rsidR="00C26BF2" w:rsidRPr="00121000">
              <w:rPr>
                <w:rFonts w:eastAsia="Times New Roman" w:cstheme="minorHAnsi"/>
                <w:lang w:eastAsia="pl-PL"/>
              </w:rPr>
              <w:t>(data, podpis i pieczątka Dyrektora</w:t>
            </w:r>
            <w:r w:rsidR="000972C2">
              <w:rPr>
                <w:rFonts w:eastAsia="Times New Roman" w:cstheme="minorHAnsi"/>
                <w:lang w:eastAsia="pl-PL"/>
              </w:rPr>
              <w:t xml:space="preserve"> BNW</w:t>
            </w:r>
            <w:r w:rsidR="00C26BF2" w:rsidRPr="00121000">
              <w:rPr>
                <w:rFonts w:eastAsia="Times New Roman" w:cstheme="minorHAnsi"/>
                <w:lang w:eastAsia="pl-PL"/>
              </w:rPr>
              <w:t>)</w:t>
            </w:r>
          </w:p>
          <w:p w:rsidR="00C26BF2" w:rsidRPr="00121000" w:rsidRDefault="00C26BF2" w:rsidP="00B22512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121000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</w:tc>
        <w:tc>
          <w:tcPr>
            <w:tcW w:w="5636" w:type="dxa"/>
          </w:tcPr>
          <w:p w:rsidR="00C26BF2" w:rsidRPr="00121000" w:rsidRDefault="00C26BF2" w:rsidP="00B22512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CD7C41" w:rsidRPr="00121000" w:rsidRDefault="00CD7C41" w:rsidP="00CD7C41">
      <w:pPr>
        <w:jc w:val="right"/>
        <w:rPr>
          <w:rFonts w:cstheme="minorHAnsi"/>
          <w:b/>
        </w:rPr>
      </w:pPr>
      <w:r>
        <w:rPr>
          <w:rFonts w:cstheme="minorHAnsi"/>
          <w:b/>
        </w:rPr>
        <w:t>Załącznik Nr 1 do zapytania ofertowego DSR-BNW-I.271.3.2021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5352"/>
      </w:tblGrid>
      <w:tr w:rsidR="00CD7C41" w:rsidRPr="00121000" w:rsidTr="00CD7C41">
        <w:tc>
          <w:tcPr>
            <w:tcW w:w="9288" w:type="dxa"/>
            <w:gridSpan w:val="2"/>
          </w:tcPr>
          <w:p w:rsidR="00CD7C41" w:rsidRPr="00121000" w:rsidRDefault="00CD7C41" w:rsidP="00CD7C41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lastRenderedPageBreak/>
              <w:t>DS</w:t>
            </w:r>
            <w:r w:rsidRPr="00121000">
              <w:rPr>
                <w:rFonts w:eastAsia="Times New Roman" w:cstheme="minorHAnsi"/>
                <w:b/>
                <w:lang w:eastAsia="pl-PL"/>
              </w:rPr>
              <w:t>R - BNW – I.271.</w:t>
            </w:r>
            <w:r>
              <w:rPr>
                <w:rFonts w:eastAsia="Times New Roman" w:cstheme="minorHAnsi"/>
                <w:b/>
                <w:lang w:eastAsia="pl-PL"/>
              </w:rPr>
              <w:t>3.2021</w:t>
            </w:r>
          </w:p>
          <w:p w:rsidR="00CD7C41" w:rsidRPr="00121000" w:rsidRDefault="00CD7C41" w:rsidP="00CD7C4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21000">
              <w:rPr>
                <w:rFonts w:eastAsia="Times New Roman" w:cstheme="minorHAnsi"/>
                <w:b/>
                <w:lang w:eastAsia="pl-PL"/>
              </w:rPr>
              <w:t>Formularz ofertowy</w:t>
            </w:r>
          </w:p>
          <w:p w:rsidR="00CD7C41" w:rsidRPr="00121000" w:rsidRDefault="00CD7C41" w:rsidP="00CD7C4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CD7C41" w:rsidRPr="00121000" w:rsidTr="00CD7C41">
        <w:tc>
          <w:tcPr>
            <w:tcW w:w="3936" w:type="dxa"/>
          </w:tcPr>
          <w:p w:rsidR="00CD7C41" w:rsidRPr="00121000" w:rsidRDefault="00CD7C41" w:rsidP="00CD7C41">
            <w:pPr>
              <w:spacing w:before="120" w:after="12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121000">
              <w:rPr>
                <w:rFonts w:eastAsia="Times New Roman" w:cstheme="minorHAnsi"/>
                <w:b/>
                <w:lang w:eastAsia="pl-PL"/>
              </w:rPr>
              <w:t>Zamawiający</w:t>
            </w:r>
          </w:p>
        </w:tc>
        <w:tc>
          <w:tcPr>
            <w:tcW w:w="5352" w:type="dxa"/>
          </w:tcPr>
          <w:p w:rsidR="00E22FF5" w:rsidRDefault="00E22FF5" w:rsidP="00E22FF5">
            <w:pPr>
              <w:spacing w:before="120" w:after="120" w:line="24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Miasto Łódź</w:t>
            </w:r>
          </w:p>
          <w:p w:rsidR="00CD7C41" w:rsidRPr="00121000" w:rsidRDefault="00CD7C41" w:rsidP="00E22FF5">
            <w:pPr>
              <w:spacing w:before="120" w:after="120" w:line="24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Województwo Łódzkie</w:t>
            </w:r>
          </w:p>
        </w:tc>
      </w:tr>
      <w:tr w:rsidR="00CD7C41" w:rsidRPr="00121000" w:rsidTr="00CD7C41">
        <w:tc>
          <w:tcPr>
            <w:tcW w:w="3936" w:type="dxa"/>
          </w:tcPr>
          <w:p w:rsidR="00CD7C41" w:rsidRPr="00121000" w:rsidRDefault="00CD7C41" w:rsidP="00CD7C41">
            <w:pPr>
              <w:spacing w:before="120" w:after="12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121000">
              <w:rPr>
                <w:rFonts w:eastAsia="Times New Roman" w:cstheme="minorHAnsi"/>
                <w:b/>
                <w:lang w:eastAsia="pl-PL"/>
              </w:rPr>
              <w:t xml:space="preserve">Adres siedziby Zamawiającego </w:t>
            </w:r>
          </w:p>
        </w:tc>
        <w:tc>
          <w:tcPr>
            <w:tcW w:w="5352" w:type="dxa"/>
          </w:tcPr>
          <w:p w:rsidR="00CD7C41" w:rsidRDefault="00CD7C41" w:rsidP="00CD7C41">
            <w:pPr>
              <w:spacing w:before="120" w:after="12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121000">
              <w:rPr>
                <w:rFonts w:eastAsia="Times New Roman" w:cstheme="minorHAnsi"/>
                <w:b/>
                <w:lang w:eastAsia="pl-PL"/>
              </w:rPr>
              <w:t>Urząd Miasta Łodzi, 90-926 Łódź, ul. Piotrkowska 104</w:t>
            </w:r>
          </w:p>
          <w:p w:rsidR="003F6238" w:rsidRPr="003F6238" w:rsidRDefault="00CD7C41" w:rsidP="003F6238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Województwo Łódzkie, </w:t>
            </w:r>
            <w:r w:rsidR="003F6238">
              <w:rPr>
                <w:rFonts w:eastAsia="Times New Roman" w:cstheme="minorHAnsi"/>
                <w:b/>
                <w:lang w:eastAsia="pl-PL"/>
              </w:rPr>
              <w:t xml:space="preserve">90-051 Łódź, </w:t>
            </w:r>
            <w:r w:rsidR="003F6238" w:rsidRPr="003F6238">
              <w:rPr>
                <w:rFonts w:eastAsia="Times New Roman" w:cstheme="minorHAnsi"/>
                <w:b/>
                <w:lang w:eastAsia="pl-PL"/>
              </w:rPr>
              <w:t>al.</w:t>
            </w:r>
            <w:r w:rsidR="003F6238">
              <w:rPr>
                <w:rFonts w:eastAsia="Times New Roman" w:cstheme="minorHAnsi"/>
                <w:lang w:eastAsia="pl-PL"/>
              </w:rPr>
              <w:t xml:space="preserve"> </w:t>
            </w:r>
            <w:r w:rsidR="003F6238" w:rsidRPr="003F6238">
              <w:rPr>
                <w:rFonts w:eastAsia="Times New Roman" w:cstheme="minorHAnsi"/>
                <w:b/>
                <w:lang w:eastAsia="pl-PL"/>
              </w:rPr>
              <w:t>Józefa Piłsudskiego 8</w:t>
            </w:r>
          </w:p>
          <w:p w:rsidR="00CD7C41" w:rsidRPr="00121000" w:rsidRDefault="00CD7C41" w:rsidP="00CD7C41">
            <w:pPr>
              <w:spacing w:before="120" w:after="12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CD7C41" w:rsidRPr="00121000" w:rsidTr="00CD7C41">
        <w:tc>
          <w:tcPr>
            <w:tcW w:w="3936" w:type="dxa"/>
          </w:tcPr>
          <w:p w:rsidR="00CD7C41" w:rsidRPr="00121000" w:rsidRDefault="00CD7C41" w:rsidP="00CD7C41">
            <w:pPr>
              <w:spacing w:before="120" w:after="12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121000">
              <w:rPr>
                <w:rFonts w:eastAsia="Times New Roman" w:cstheme="minorHAnsi"/>
                <w:b/>
                <w:lang w:eastAsia="pl-PL"/>
              </w:rPr>
              <w:t xml:space="preserve">Nazwa zamówienia </w:t>
            </w:r>
          </w:p>
        </w:tc>
        <w:tc>
          <w:tcPr>
            <w:tcW w:w="5352" w:type="dxa"/>
          </w:tcPr>
          <w:p w:rsidR="00CD7C41" w:rsidRPr="00121000" w:rsidRDefault="00CD7C41" w:rsidP="00617813">
            <w:pPr>
              <w:pStyle w:val="NormalnyWeb"/>
              <w:spacing w:after="0" w:line="240" w:lineRule="auto"/>
              <w:rPr>
                <w:rFonts w:cstheme="minorHAnsi"/>
                <w:b/>
              </w:rPr>
            </w:pPr>
            <w:r w:rsidRPr="006178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Usługa wykonania </w:t>
            </w:r>
            <w:r w:rsidR="00617813" w:rsidRPr="00617813">
              <w:rPr>
                <w:rFonts w:asciiTheme="minorHAnsi" w:hAnsiTheme="minorHAnsi" w:cstheme="minorHAnsi"/>
                <w:b/>
                <w:sz w:val="22"/>
                <w:szCs w:val="22"/>
              </w:rPr>
              <w:t>wyceny wartości dwóch przedsiębiorstw oraz wartości udziałów tych przedsiębiorstw</w:t>
            </w:r>
            <w:r w:rsidR="006178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21000">
              <w:rPr>
                <w:rFonts w:cstheme="minorHAnsi"/>
              </w:rPr>
              <w:t>DSR-BNW-I.271.</w:t>
            </w:r>
            <w:r>
              <w:rPr>
                <w:rFonts w:cstheme="minorHAnsi"/>
              </w:rPr>
              <w:t>3</w:t>
            </w:r>
            <w:r w:rsidRPr="00121000">
              <w:rPr>
                <w:rFonts w:cstheme="minorHAnsi"/>
              </w:rPr>
              <w:t>.2021</w:t>
            </w:r>
          </w:p>
        </w:tc>
      </w:tr>
      <w:tr w:rsidR="00CD7C41" w:rsidRPr="00121000" w:rsidTr="00CD7C41">
        <w:tc>
          <w:tcPr>
            <w:tcW w:w="3936" w:type="dxa"/>
          </w:tcPr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121000">
              <w:rPr>
                <w:rFonts w:eastAsia="Times New Roman" w:cstheme="minorHAnsi"/>
                <w:b/>
                <w:lang w:eastAsia="pl-PL"/>
              </w:rPr>
              <w:t>Termin realizacji zamówienia</w:t>
            </w:r>
          </w:p>
        </w:tc>
        <w:tc>
          <w:tcPr>
            <w:tcW w:w="5352" w:type="dxa"/>
          </w:tcPr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1000">
              <w:rPr>
                <w:rFonts w:eastAsia="Times New Roman" w:cstheme="minorHAnsi"/>
                <w:lang w:eastAsia="pl-PL"/>
              </w:rPr>
              <w:t xml:space="preserve">Do </w:t>
            </w:r>
            <w:r>
              <w:rPr>
                <w:rFonts w:eastAsia="Times New Roman" w:cstheme="minorHAnsi"/>
                <w:lang w:eastAsia="pl-PL"/>
              </w:rPr>
              <w:t>45</w:t>
            </w:r>
            <w:r w:rsidRPr="00121000">
              <w:rPr>
                <w:rFonts w:eastAsia="Times New Roman" w:cstheme="minorHAnsi"/>
                <w:lang w:eastAsia="pl-PL"/>
              </w:rPr>
              <w:t xml:space="preserve"> dni od dnia podpisania umowy</w:t>
            </w:r>
          </w:p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CD7C41" w:rsidRPr="00121000" w:rsidRDefault="00CD7C41" w:rsidP="00CD7C41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410"/>
        <w:gridCol w:w="239"/>
        <w:gridCol w:w="1320"/>
        <w:gridCol w:w="1667"/>
      </w:tblGrid>
      <w:tr w:rsidR="00CD7C41" w:rsidRPr="00121000" w:rsidTr="00CD7C41">
        <w:tc>
          <w:tcPr>
            <w:tcW w:w="9288" w:type="dxa"/>
            <w:gridSpan w:val="5"/>
          </w:tcPr>
          <w:p w:rsidR="00CD7C41" w:rsidRPr="00121000" w:rsidRDefault="00CD7C41" w:rsidP="00CD7C41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21000">
              <w:rPr>
                <w:rFonts w:eastAsia="Times New Roman" w:cstheme="minorHAnsi"/>
                <w:b/>
                <w:bCs/>
                <w:lang w:eastAsia="pl-PL"/>
              </w:rPr>
              <w:t xml:space="preserve">Globalna wartość zamówienia </w:t>
            </w:r>
            <w:r w:rsidR="001C34C5">
              <w:rPr>
                <w:rFonts w:eastAsia="Times New Roman" w:cstheme="minorHAnsi"/>
                <w:b/>
                <w:bCs/>
                <w:lang w:eastAsia="pl-PL"/>
              </w:rPr>
              <w:t xml:space="preserve">– wycena wartości przedsiębiorstwa Spółki Port Lotniczy Łódź im. W. Reymonta sp. z o.o. i wartości udziałów tej Spółki </w:t>
            </w:r>
            <w:r w:rsidRPr="00121000">
              <w:rPr>
                <w:rFonts w:eastAsia="Times New Roman" w:cstheme="minorHAnsi"/>
                <w:b/>
                <w:bCs/>
                <w:lang w:eastAsia="pl-PL"/>
              </w:rPr>
              <w:t>(netto i brutto)</w:t>
            </w:r>
          </w:p>
        </w:tc>
      </w:tr>
      <w:tr w:rsidR="00CD7C41" w:rsidRPr="00121000" w:rsidTr="00CD7C41">
        <w:tc>
          <w:tcPr>
            <w:tcW w:w="3652" w:type="dxa"/>
            <w:vMerge w:val="restart"/>
          </w:tcPr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1000">
              <w:rPr>
                <w:rFonts w:eastAsia="Times New Roman" w:cstheme="minorHAnsi"/>
                <w:lang w:eastAsia="pl-PL"/>
              </w:rPr>
              <w:t xml:space="preserve">Wypełnia Wykonawca </w:t>
            </w:r>
          </w:p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1000">
              <w:rPr>
                <w:rFonts w:eastAsia="Times New Roman" w:cstheme="minorHAnsi"/>
                <w:lang w:eastAsia="pl-PL"/>
              </w:rPr>
              <w:t>Ważne:</w:t>
            </w:r>
          </w:p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1000">
              <w:rPr>
                <w:rFonts w:eastAsia="Times New Roman" w:cstheme="minorHAnsi"/>
                <w:lang w:eastAsia="pl-PL"/>
              </w:rPr>
              <w:t xml:space="preserve">Wartość zamówienia musi uwzględniać wszystkie koszty Wykonawcy oraz wynagrodzenie Wykonawcy </w:t>
            </w:r>
          </w:p>
        </w:tc>
        <w:tc>
          <w:tcPr>
            <w:tcW w:w="2649" w:type="dxa"/>
            <w:gridSpan w:val="2"/>
          </w:tcPr>
          <w:p w:rsidR="00CD7C41" w:rsidRPr="00121000" w:rsidRDefault="00CD7C41" w:rsidP="00CD7C4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1000">
              <w:rPr>
                <w:rFonts w:eastAsia="Times New Roman" w:cstheme="minorHAnsi"/>
                <w:lang w:eastAsia="pl-PL"/>
              </w:rPr>
              <w:t>Cena netto</w:t>
            </w:r>
          </w:p>
          <w:p w:rsidR="00CD7C41" w:rsidRPr="00121000" w:rsidRDefault="00CD7C41" w:rsidP="00CD7C4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1000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2987" w:type="dxa"/>
            <w:gridSpan w:val="2"/>
          </w:tcPr>
          <w:p w:rsidR="00CD7C41" w:rsidRPr="00121000" w:rsidRDefault="00CD7C41" w:rsidP="00CD7C4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1000">
              <w:rPr>
                <w:rFonts w:eastAsia="Times New Roman" w:cstheme="minorHAnsi"/>
                <w:lang w:eastAsia="pl-PL"/>
              </w:rPr>
              <w:t>Cena brutto</w:t>
            </w:r>
            <w:r w:rsidRPr="00121000">
              <w:rPr>
                <w:rFonts w:eastAsia="Times New Roman" w:cstheme="minorHAnsi"/>
                <w:lang w:eastAsia="pl-PL"/>
              </w:rPr>
              <w:br/>
              <w:t xml:space="preserve"> </w:t>
            </w:r>
          </w:p>
        </w:tc>
      </w:tr>
      <w:tr w:rsidR="00CD7C41" w:rsidRPr="00121000" w:rsidTr="00CD7C41">
        <w:tc>
          <w:tcPr>
            <w:tcW w:w="3652" w:type="dxa"/>
            <w:vMerge/>
          </w:tcPr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49" w:type="dxa"/>
            <w:gridSpan w:val="2"/>
          </w:tcPr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87" w:type="dxa"/>
            <w:gridSpan w:val="2"/>
          </w:tcPr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C34C5" w:rsidRPr="00121000" w:rsidTr="00F82160">
        <w:tc>
          <w:tcPr>
            <w:tcW w:w="9288" w:type="dxa"/>
            <w:gridSpan w:val="5"/>
          </w:tcPr>
          <w:p w:rsidR="001C34C5" w:rsidRPr="00121000" w:rsidRDefault="001C34C5" w:rsidP="001C34C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1000">
              <w:rPr>
                <w:rFonts w:eastAsia="Times New Roman" w:cstheme="minorHAnsi"/>
                <w:b/>
                <w:bCs/>
                <w:lang w:eastAsia="pl-PL"/>
              </w:rPr>
              <w:t xml:space="preserve">Globalna wartość zamówienia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 xml:space="preserve">– wycena wartości przedsiębiorstwa Spółki </w:t>
            </w:r>
            <w:proofErr w:type="spellStart"/>
            <w:r>
              <w:rPr>
                <w:rFonts w:eastAsia="Times New Roman" w:cstheme="minorHAnsi"/>
                <w:b/>
                <w:bCs/>
                <w:lang w:eastAsia="pl-PL"/>
              </w:rPr>
              <w:t>Bionanopark</w:t>
            </w:r>
            <w:proofErr w:type="spellEnd"/>
            <w:r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 w:cstheme="minorHAnsi"/>
                <w:b/>
                <w:bCs/>
                <w:lang w:eastAsia="pl-PL"/>
              </w:rPr>
              <w:t xml:space="preserve">sp. z o.o. i wartości udziałów tej Spółki </w:t>
            </w:r>
            <w:r w:rsidRPr="00121000">
              <w:rPr>
                <w:rFonts w:eastAsia="Times New Roman" w:cstheme="minorHAnsi"/>
                <w:b/>
                <w:bCs/>
                <w:lang w:eastAsia="pl-PL"/>
              </w:rPr>
              <w:t>(netto i brutto)</w:t>
            </w:r>
          </w:p>
        </w:tc>
      </w:tr>
      <w:tr w:rsidR="001C34C5" w:rsidRPr="00121000" w:rsidTr="00F82160">
        <w:tc>
          <w:tcPr>
            <w:tcW w:w="3652" w:type="dxa"/>
            <w:vMerge w:val="restart"/>
          </w:tcPr>
          <w:p w:rsidR="001C34C5" w:rsidRPr="00121000" w:rsidRDefault="001C34C5" w:rsidP="00F8216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1000">
              <w:rPr>
                <w:rFonts w:eastAsia="Times New Roman" w:cstheme="minorHAnsi"/>
                <w:lang w:eastAsia="pl-PL"/>
              </w:rPr>
              <w:t xml:space="preserve">Wypełnia Wykonawca </w:t>
            </w:r>
          </w:p>
          <w:p w:rsidR="001C34C5" w:rsidRPr="00121000" w:rsidRDefault="001C34C5" w:rsidP="00F8216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1000">
              <w:rPr>
                <w:rFonts w:eastAsia="Times New Roman" w:cstheme="minorHAnsi"/>
                <w:lang w:eastAsia="pl-PL"/>
              </w:rPr>
              <w:t>Ważne:</w:t>
            </w:r>
          </w:p>
          <w:p w:rsidR="001C34C5" w:rsidRPr="00121000" w:rsidRDefault="001C34C5" w:rsidP="00F8216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1000">
              <w:rPr>
                <w:rFonts w:eastAsia="Times New Roman" w:cstheme="minorHAnsi"/>
                <w:lang w:eastAsia="pl-PL"/>
              </w:rPr>
              <w:t xml:space="preserve">Wartość zamówienia musi uwzględniać wszystkie koszty Wykonawcy oraz wynagrodzenie Wykonawcy </w:t>
            </w:r>
          </w:p>
        </w:tc>
        <w:tc>
          <w:tcPr>
            <w:tcW w:w="2649" w:type="dxa"/>
            <w:gridSpan w:val="2"/>
          </w:tcPr>
          <w:p w:rsidR="001C34C5" w:rsidRPr="00121000" w:rsidRDefault="001C34C5" w:rsidP="00F8216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1000">
              <w:rPr>
                <w:rFonts w:eastAsia="Times New Roman" w:cstheme="minorHAnsi"/>
                <w:lang w:eastAsia="pl-PL"/>
              </w:rPr>
              <w:t>Cena netto</w:t>
            </w:r>
          </w:p>
          <w:p w:rsidR="001C34C5" w:rsidRPr="00121000" w:rsidRDefault="001C34C5" w:rsidP="00F8216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1000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2987" w:type="dxa"/>
            <w:gridSpan w:val="2"/>
          </w:tcPr>
          <w:p w:rsidR="001C34C5" w:rsidRPr="00121000" w:rsidRDefault="001C34C5" w:rsidP="00F8216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1000">
              <w:rPr>
                <w:rFonts w:eastAsia="Times New Roman" w:cstheme="minorHAnsi"/>
                <w:lang w:eastAsia="pl-PL"/>
              </w:rPr>
              <w:t>Cena brutto</w:t>
            </w:r>
            <w:r w:rsidRPr="00121000">
              <w:rPr>
                <w:rFonts w:eastAsia="Times New Roman" w:cstheme="minorHAnsi"/>
                <w:lang w:eastAsia="pl-PL"/>
              </w:rPr>
              <w:br/>
              <w:t xml:space="preserve"> </w:t>
            </w:r>
          </w:p>
        </w:tc>
      </w:tr>
      <w:tr w:rsidR="001C34C5" w:rsidRPr="00121000" w:rsidTr="00F82160">
        <w:tc>
          <w:tcPr>
            <w:tcW w:w="3652" w:type="dxa"/>
            <w:vMerge/>
          </w:tcPr>
          <w:p w:rsidR="001C34C5" w:rsidRPr="00121000" w:rsidRDefault="001C34C5" w:rsidP="00F8216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649" w:type="dxa"/>
            <w:gridSpan w:val="2"/>
          </w:tcPr>
          <w:p w:rsidR="001C34C5" w:rsidRPr="00121000" w:rsidRDefault="001C34C5" w:rsidP="00F8216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87" w:type="dxa"/>
            <w:gridSpan w:val="2"/>
          </w:tcPr>
          <w:p w:rsidR="001C34C5" w:rsidRPr="00121000" w:rsidRDefault="001C34C5" w:rsidP="00F8216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C34C5" w:rsidRPr="00121000" w:rsidRDefault="001C34C5" w:rsidP="00F8216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C34C5" w:rsidRPr="00121000" w:rsidRDefault="001C34C5" w:rsidP="00F8216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C34C5" w:rsidRPr="00121000" w:rsidRDefault="001C34C5" w:rsidP="00F8216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1C34C5" w:rsidRPr="00121000" w:rsidRDefault="001C34C5" w:rsidP="00F8216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D7C41" w:rsidRPr="00121000" w:rsidTr="00CD7C41">
        <w:tc>
          <w:tcPr>
            <w:tcW w:w="3652" w:type="dxa"/>
            <w:vMerge w:val="restart"/>
          </w:tcPr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1000">
              <w:rPr>
                <w:rFonts w:eastAsia="Times New Roman" w:cstheme="minorHAnsi"/>
                <w:lang w:eastAsia="pl-PL"/>
              </w:rPr>
              <w:t>Wypełnia Wykonawca</w:t>
            </w:r>
          </w:p>
        </w:tc>
        <w:tc>
          <w:tcPr>
            <w:tcW w:w="5636" w:type="dxa"/>
            <w:gridSpan w:val="4"/>
          </w:tcPr>
          <w:p w:rsidR="00CD7C41" w:rsidRPr="00121000" w:rsidRDefault="00CD7C41" w:rsidP="00CD7C4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1000">
              <w:rPr>
                <w:rFonts w:eastAsia="Times New Roman" w:cstheme="minorHAnsi"/>
                <w:lang w:eastAsia="pl-PL"/>
              </w:rPr>
              <w:t xml:space="preserve">Data sporządzenia oferty </w:t>
            </w:r>
          </w:p>
        </w:tc>
      </w:tr>
      <w:tr w:rsidR="00CD7C41" w:rsidRPr="00121000" w:rsidTr="00CD7C41">
        <w:tc>
          <w:tcPr>
            <w:tcW w:w="3652" w:type="dxa"/>
            <w:vMerge/>
          </w:tcPr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636" w:type="dxa"/>
            <w:gridSpan w:val="4"/>
          </w:tcPr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D7C41" w:rsidRPr="00121000" w:rsidTr="00CD7C41">
        <w:tc>
          <w:tcPr>
            <w:tcW w:w="3652" w:type="dxa"/>
          </w:tcPr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1000">
              <w:rPr>
                <w:rFonts w:eastAsia="Times New Roman" w:cstheme="minorHAnsi"/>
                <w:lang w:eastAsia="pl-PL"/>
              </w:rPr>
              <w:t xml:space="preserve">Wypełnia Wykonawca </w:t>
            </w:r>
          </w:p>
        </w:tc>
        <w:tc>
          <w:tcPr>
            <w:tcW w:w="5636" w:type="dxa"/>
            <w:gridSpan w:val="4"/>
          </w:tcPr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1000">
              <w:rPr>
                <w:rFonts w:eastAsia="Times New Roman" w:cstheme="minorHAnsi"/>
                <w:lang w:eastAsia="pl-PL"/>
              </w:rPr>
              <w:t>Dane rejestracyjne i teleadresowe Wykonawcy</w:t>
            </w:r>
          </w:p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1000">
              <w:rPr>
                <w:rFonts w:eastAsia="Times New Roman" w:cstheme="minorHAnsi"/>
                <w:lang w:eastAsia="pl-PL"/>
              </w:rPr>
              <w:t xml:space="preserve">(nazwa, adres, NIP, Regon, KRS, </w:t>
            </w:r>
            <w:proofErr w:type="spellStart"/>
            <w:r w:rsidRPr="00121000">
              <w:rPr>
                <w:rFonts w:eastAsia="Times New Roman" w:cstheme="minorHAnsi"/>
                <w:lang w:eastAsia="pl-PL"/>
              </w:rPr>
              <w:t>itp</w:t>
            </w:r>
            <w:proofErr w:type="spellEnd"/>
            <w:r w:rsidRPr="00121000">
              <w:rPr>
                <w:rFonts w:eastAsia="Times New Roman" w:cstheme="minorHAnsi"/>
                <w:lang w:eastAsia="pl-PL"/>
              </w:rPr>
              <w:t>)</w:t>
            </w:r>
            <w:r w:rsidRPr="00121000">
              <w:rPr>
                <w:rFonts w:eastAsia="Times New Roman" w:cstheme="minorHAnsi"/>
                <w:b/>
                <w:lang w:eastAsia="pl-PL"/>
              </w:rPr>
              <w:t>.</w:t>
            </w:r>
          </w:p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D7C41" w:rsidRPr="009E66F5" w:rsidTr="004F16A2">
        <w:tc>
          <w:tcPr>
            <w:tcW w:w="3652" w:type="dxa"/>
          </w:tcPr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1000">
              <w:rPr>
                <w:rFonts w:eastAsia="Times New Roman" w:cstheme="minorHAnsi"/>
                <w:lang w:eastAsia="pl-PL"/>
              </w:rPr>
              <w:lastRenderedPageBreak/>
              <w:t>Termin (data, godzina), sposób i adres złożenia oferty</w:t>
            </w:r>
          </w:p>
        </w:tc>
        <w:tc>
          <w:tcPr>
            <w:tcW w:w="5636" w:type="dxa"/>
            <w:gridSpan w:val="4"/>
          </w:tcPr>
          <w:p w:rsidR="00CD7C41" w:rsidRDefault="00E22FF5" w:rsidP="004F16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Do dnia</w:t>
            </w:r>
            <w:r w:rsidR="007A6ADA">
              <w:rPr>
                <w:rFonts w:eastAsia="Times New Roman" w:cstheme="minorHAnsi"/>
                <w:lang w:eastAsia="pl-PL"/>
              </w:rPr>
              <w:t xml:space="preserve"> 7 lipca 2021 r.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  <w:p w:rsidR="007A6ADA" w:rsidRDefault="007A6ADA" w:rsidP="004F16A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7A6ADA" w:rsidRPr="007A6ADA" w:rsidRDefault="007A6ADA" w:rsidP="007A6ADA">
            <w:pPr>
              <w:spacing w:after="0" w:line="240" w:lineRule="auto"/>
              <w:rPr>
                <w:rFonts w:eastAsia="Times New Roman" w:cstheme="minorHAnsi"/>
                <w:lang w:val="fr-FR"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Drogą elektroniczną na adres e – mail: </w:t>
            </w:r>
            <w:hyperlink r:id="rId12" w:history="1">
              <w:r w:rsidRPr="007A6ADA">
                <w:rPr>
                  <w:rStyle w:val="Hipercze"/>
                  <w:rFonts w:eastAsia="Times New Roman" w:cstheme="minorHAnsi"/>
                  <w:color w:val="auto"/>
                  <w:u w:val="none"/>
                  <w:lang w:eastAsia="pl-PL"/>
                </w:rPr>
                <w:t>biuronadzoru@uml.lodz.pl</w:t>
              </w:r>
            </w:hyperlink>
            <w:r w:rsidRPr="007A6ADA">
              <w:rPr>
                <w:rFonts w:eastAsia="Times New Roman" w:cstheme="minorHAnsi"/>
                <w:lang w:eastAsia="pl-PL"/>
              </w:rPr>
              <w:t xml:space="preserve"> </w:t>
            </w:r>
          </w:p>
          <w:p w:rsidR="00CD7C41" w:rsidRPr="009E66F5" w:rsidRDefault="00CD7C41" w:rsidP="00E503E0">
            <w:pPr>
              <w:spacing w:after="0" w:line="240" w:lineRule="auto"/>
              <w:rPr>
                <w:rFonts w:eastAsia="Times New Roman" w:cstheme="minorHAnsi"/>
                <w:lang w:val="fr-FR" w:eastAsia="pl-PL"/>
              </w:rPr>
            </w:pPr>
          </w:p>
        </w:tc>
      </w:tr>
      <w:tr w:rsidR="00CD7C41" w:rsidRPr="00121000" w:rsidTr="00CD7C41">
        <w:tc>
          <w:tcPr>
            <w:tcW w:w="3652" w:type="dxa"/>
          </w:tcPr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1000">
              <w:rPr>
                <w:rFonts w:eastAsia="Times New Roman" w:cstheme="minorHAnsi"/>
                <w:lang w:eastAsia="pl-PL"/>
              </w:rPr>
              <w:t>Kontakt do Zamawiającego</w:t>
            </w:r>
          </w:p>
        </w:tc>
        <w:tc>
          <w:tcPr>
            <w:tcW w:w="2410" w:type="dxa"/>
          </w:tcPr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1000">
              <w:rPr>
                <w:rFonts w:eastAsia="Times New Roman" w:cstheme="minorHAnsi"/>
                <w:lang w:eastAsia="pl-PL"/>
              </w:rPr>
              <w:t>Imię i nazwisko pracownika</w:t>
            </w:r>
          </w:p>
        </w:tc>
        <w:tc>
          <w:tcPr>
            <w:tcW w:w="1559" w:type="dxa"/>
            <w:gridSpan w:val="2"/>
          </w:tcPr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1000">
              <w:rPr>
                <w:rFonts w:eastAsia="Times New Roman" w:cstheme="minorHAnsi"/>
                <w:lang w:eastAsia="pl-PL"/>
              </w:rPr>
              <w:t>Numer telefonu pracownika</w:t>
            </w:r>
          </w:p>
        </w:tc>
        <w:tc>
          <w:tcPr>
            <w:tcW w:w="1667" w:type="dxa"/>
          </w:tcPr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1000">
              <w:rPr>
                <w:rFonts w:eastAsia="Times New Roman" w:cstheme="minorHAnsi"/>
                <w:lang w:eastAsia="pl-PL"/>
              </w:rPr>
              <w:t>Adres mailowy pracownika</w:t>
            </w:r>
          </w:p>
        </w:tc>
      </w:tr>
      <w:tr w:rsidR="00CD7C41" w:rsidRPr="00121000" w:rsidTr="00CD7C41">
        <w:tc>
          <w:tcPr>
            <w:tcW w:w="3652" w:type="dxa"/>
          </w:tcPr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1000">
              <w:rPr>
                <w:rFonts w:eastAsia="Times New Roman" w:cstheme="minorHAnsi"/>
                <w:lang w:eastAsia="pl-PL"/>
              </w:rPr>
              <w:t>p.o. Dyrektora Biura Nadzoru Właścicielskiego</w:t>
            </w:r>
          </w:p>
        </w:tc>
        <w:tc>
          <w:tcPr>
            <w:tcW w:w="2410" w:type="dxa"/>
          </w:tcPr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21000">
              <w:rPr>
                <w:rFonts w:eastAsia="Times New Roman" w:cstheme="minorHAnsi"/>
                <w:b/>
                <w:bCs/>
                <w:lang w:eastAsia="pl-PL"/>
              </w:rPr>
              <w:t xml:space="preserve"> Ewa </w:t>
            </w:r>
            <w:proofErr w:type="spellStart"/>
            <w:r w:rsidRPr="00121000">
              <w:rPr>
                <w:rFonts w:eastAsia="Times New Roman" w:cstheme="minorHAnsi"/>
                <w:b/>
                <w:bCs/>
                <w:lang w:eastAsia="pl-PL"/>
              </w:rPr>
              <w:t>Mereć</w:t>
            </w:r>
            <w:proofErr w:type="spellEnd"/>
          </w:p>
        </w:tc>
        <w:tc>
          <w:tcPr>
            <w:tcW w:w="1559" w:type="dxa"/>
            <w:gridSpan w:val="2"/>
          </w:tcPr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21000">
              <w:rPr>
                <w:rFonts w:eastAsia="Times New Roman" w:cstheme="minorHAnsi"/>
                <w:b/>
                <w:bCs/>
                <w:lang w:eastAsia="pl-PL"/>
              </w:rPr>
              <w:t>42- 638-40-53</w:t>
            </w:r>
          </w:p>
        </w:tc>
        <w:tc>
          <w:tcPr>
            <w:tcW w:w="1667" w:type="dxa"/>
          </w:tcPr>
          <w:p w:rsidR="00CD7C41" w:rsidRPr="00121000" w:rsidRDefault="00F25F3C" w:rsidP="00CD7C4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biuronadzoru@uml.lodz.pl</w:t>
            </w:r>
          </w:p>
        </w:tc>
      </w:tr>
      <w:tr w:rsidR="00CD7C41" w:rsidRPr="00121000" w:rsidTr="00CD7C41">
        <w:tc>
          <w:tcPr>
            <w:tcW w:w="3652" w:type="dxa"/>
          </w:tcPr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</w:t>
            </w:r>
          </w:p>
        </w:tc>
        <w:tc>
          <w:tcPr>
            <w:tcW w:w="2410" w:type="dxa"/>
          </w:tcPr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…</w:t>
            </w:r>
          </w:p>
        </w:tc>
        <w:tc>
          <w:tcPr>
            <w:tcW w:w="1559" w:type="dxa"/>
            <w:gridSpan w:val="2"/>
          </w:tcPr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…</w:t>
            </w:r>
          </w:p>
        </w:tc>
        <w:tc>
          <w:tcPr>
            <w:tcW w:w="1667" w:type="dxa"/>
          </w:tcPr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…</w:t>
            </w:r>
          </w:p>
        </w:tc>
      </w:tr>
      <w:tr w:rsidR="00CD7C41" w:rsidRPr="00121000" w:rsidTr="00CD7C41">
        <w:tc>
          <w:tcPr>
            <w:tcW w:w="3652" w:type="dxa"/>
          </w:tcPr>
          <w:p w:rsidR="00CD7C41" w:rsidRPr="00121000" w:rsidRDefault="00CD7C41" w:rsidP="00CD7C4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21000">
              <w:rPr>
                <w:rFonts w:eastAsia="Times New Roman" w:cstheme="minorHAnsi"/>
                <w:lang w:eastAsia="pl-PL"/>
              </w:rPr>
              <w:t xml:space="preserve">Informacje dodatkowe </w:t>
            </w:r>
          </w:p>
        </w:tc>
        <w:tc>
          <w:tcPr>
            <w:tcW w:w="5636" w:type="dxa"/>
            <w:gridSpan w:val="4"/>
          </w:tcPr>
          <w:p w:rsidR="00CD7C41" w:rsidRPr="00121000" w:rsidRDefault="00CD7C41" w:rsidP="00CD7C41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21000">
              <w:rPr>
                <w:rFonts w:eastAsia="Times New Roman" w:cstheme="minorHAnsi"/>
                <w:lang w:eastAsia="pl-PL"/>
              </w:rPr>
              <w:t>Zamawiający zastrzega możliwość, iż w każdym czasie może odwołać lub zmienić warunki postępowania, jak również posiada prawo do zamknięcia</w:t>
            </w:r>
            <w:r>
              <w:rPr>
                <w:rFonts w:eastAsia="Times New Roman" w:cstheme="minorHAnsi"/>
                <w:lang w:eastAsia="pl-PL"/>
              </w:rPr>
              <w:t xml:space="preserve"> postępowania bez wyboru oferty lub oferenta. </w:t>
            </w:r>
          </w:p>
        </w:tc>
      </w:tr>
    </w:tbl>
    <w:p w:rsidR="00CD7C41" w:rsidRPr="00121000" w:rsidRDefault="00CD7C41" w:rsidP="00CD7C41">
      <w:pPr>
        <w:spacing w:after="0" w:line="240" w:lineRule="auto"/>
        <w:rPr>
          <w:rFonts w:eastAsia="Times New Roman" w:cstheme="minorHAnsi"/>
          <w:lang w:eastAsia="pl-PL"/>
        </w:rPr>
      </w:pPr>
    </w:p>
    <w:p w:rsidR="00CD7C41" w:rsidRPr="00121000" w:rsidRDefault="00CD7C41" w:rsidP="00CD7C41">
      <w:pPr>
        <w:spacing w:after="0" w:line="240" w:lineRule="auto"/>
        <w:rPr>
          <w:rFonts w:eastAsia="Times New Roman" w:cstheme="minorHAnsi"/>
          <w:lang w:eastAsia="pl-PL"/>
        </w:rPr>
      </w:pPr>
    </w:p>
    <w:p w:rsidR="00CD7C41" w:rsidRPr="00121000" w:rsidRDefault="00CD7C41" w:rsidP="00CD7C41">
      <w:pPr>
        <w:spacing w:after="0" w:line="240" w:lineRule="auto"/>
        <w:rPr>
          <w:rFonts w:eastAsia="Times New Roman" w:cstheme="minorHAnsi"/>
          <w:lang w:eastAsia="pl-PL"/>
        </w:rPr>
      </w:pPr>
    </w:p>
    <w:p w:rsidR="00CD7C41" w:rsidRPr="00121000" w:rsidRDefault="00CD7C41" w:rsidP="00CD7C41">
      <w:pPr>
        <w:spacing w:after="0" w:line="240" w:lineRule="auto"/>
        <w:rPr>
          <w:rFonts w:eastAsia="Times New Roman" w:cstheme="minorHAnsi"/>
          <w:lang w:eastAsia="pl-PL"/>
        </w:rPr>
      </w:pPr>
    </w:p>
    <w:p w:rsidR="00CD7C41" w:rsidRPr="00121000" w:rsidRDefault="00CD7C41" w:rsidP="00CD7C41">
      <w:pPr>
        <w:spacing w:after="0" w:line="240" w:lineRule="auto"/>
        <w:rPr>
          <w:rFonts w:eastAsia="Times New Roman" w:cstheme="minorHAnsi"/>
          <w:lang w:eastAsia="pl-PL"/>
        </w:rPr>
      </w:pPr>
    </w:p>
    <w:p w:rsidR="00CD7C41" w:rsidRPr="00121000" w:rsidRDefault="00CD7C41" w:rsidP="00CD7C41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CD7C41" w:rsidRPr="00121000" w:rsidRDefault="00CD7C41" w:rsidP="00CD7C41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…………………………………</w:t>
      </w:r>
    </w:p>
    <w:p w:rsidR="00CD7C41" w:rsidRPr="00121000" w:rsidRDefault="00CD7C41" w:rsidP="00CD7C41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>(Podpis Wykonawcy)</w:t>
      </w:r>
    </w:p>
    <w:p w:rsidR="00CD7C41" w:rsidRPr="00121000" w:rsidRDefault="00CD7C41" w:rsidP="00CD7C41">
      <w:pPr>
        <w:spacing w:after="0" w:line="240" w:lineRule="auto"/>
        <w:rPr>
          <w:rFonts w:eastAsia="Times New Roman" w:cstheme="minorHAnsi"/>
          <w:lang w:eastAsia="pl-PL"/>
        </w:rPr>
      </w:pPr>
    </w:p>
    <w:p w:rsidR="00CD7C41" w:rsidRPr="00121000" w:rsidRDefault="00CD7C41" w:rsidP="00CD7C41">
      <w:pPr>
        <w:spacing w:after="0" w:line="240" w:lineRule="auto"/>
        <w:rPr>
          <w:rFonts w:eastAsia="Times New Roman" w:cstheme="minorHAnsi"/>
          <w:lang w:eastAsia="pl-PL"/>
        </w:rPr>
      </w:pPr>
    </w:p>
    <w:p w:rsidR="00CD7C41" w:rsidRPr="00121000" w:rsidRDefault="00CD7C41" w:rsidP="00CD7C41">
      <w:pPr>
        <w:spacing w:after="0" w:line="240" w:lineRule="auto"/>
        <w:rPr>
          <w:rFonts w:eastAsia="Times New Roman" w:cstheme="minorHAnsi"/>
          <w:lang w:eastAsia="pl-PL"/>
        </w:rPr>
      </w:pPr>
    </w:p>
    <w:p w:rsidR="00CD7C41" w:rsidRPr="00121000" w:rsidRDefault="00CD7C41" w:rsidP="00CD7C41">
      <w:pPr>
        <w:spacing w:after="0" w:line="240" w:lineRule="auto"/>
        <w:rPr>
          <w:rFonts w:eastAsia="Times New Roman" w:cstheme="minorHAnsi"/>
          <w:lang w:eastAsia="pl-PL"/>
        </w:rPr>
      </w:pPr>
    </w:p>
    <w:p w:rsidR="00CD7C41" w:rsidRPr="00121000" w:rsidRDefault="00CD7C41" w:rsidP="00CD7C41">
      <w:pPr>
        <w:spacing w:after="0" w:line="240" w:lineRule="auto"/>
        <w:rPr>
          <w:rFonts w:eastAsia="Times New Roman" w:cstheme="minorHAnsi"/>
          <w:lang w:eastAsia="pl-PL"/>
        </w:rPr>
      </w:pPr>
    </w:p>
    <w:p w:rsidR="00CD7C41" w:rsidRDefault="00CD7C41" w:rsidP="00CD7C41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:rsidR="00CD7C41" w:rsidRPr="00121000" w:rsidRDefault="00CD7C41" w:rsidP="00CD7C41">
      <w:pPr>
        <w:jc w:val="right"/>
        <w:rPr>
          <w:rFonts w:cstheme="minorHAnsi"/>
          <w:b/>
        </w:rPr>
      </w:pPr>
      <w:r>
        <w:rPr>
          <w:rFonts w:cstheme="minorHAnsi"/>
          <w:b/>
        </w:rPr>
        <w:lastRenderedPageBreak/>
        <w:t>Załącznik Nr 2 do zapytania ofertowego DSR-BNW-I.271.</w:t>
      </w:r>
      <w:r w:rsidR="002A2C60">
        <w:rPr>
          <w:rFonts w:cstheme="minorHAnsi"/>
          <w:b/>
        </w:rPr>
        <w:t>3</w:t>
      </w:r>
      <w:r>
        <w:rPr>
          <w:rFonts w:cstheme="minorHAnsi"/>
          <w:b/>
        </w:rPr>
        <w:t>.2021</w:t>
      </w:r>
    </w:p>
    <w:p w:rsidR="00CD7C41" w:rsidRDefault="00CD7C41" w:rsidP="00CD7C41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100" w:afterAutospacing="1"/>
        <w:jc w:val="center"/>
        <w:rPr>
          <w:rFonts w:ascii="Calibri" w:hAnsi="Calibri"/>
          <w:b/>
          <w:sz w:val="32"/>
        </w:rPr>
      </w:pPr>
      <w:r>
        <w:rPr>
          <w:b/>
          <w:sz w:val="32"/>
        </w:rPr>
        <w:t>Wykaz usług</w:t>
      </w:r>
    </w:p>
    <w:p w:rsidR="00CD7C41" w:rsidRDefault="00CD7C41" w:rsidP="00CD7C4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284" w:right="45"/>
        <w:jc w:val="both"/>
        <w:rPr>
          <w:rFonts w:cs="Arial"/>
          <w:b/>
        </w:rPr>
      </w:pPr>
      <w:r>
        <w:rPr>
          <w:rFonts w:cs="Arial"/>
          <w:b/>
        </w:rPr>
        <w:t>ZAMAWIAJĄCY:</w:t>
      </w:r>
    </w:p>
    <w:p w:rsidR="00CD7C41" w:rsidRPr="006A7C47" w:rsidRDefault="00CD7C41" w:rsidP="00E22FF5">
      <w:pPr>
        <w:widowControl w:val="0"/>
        <w:spacing w:after="0" w:line="240" w:lineRule="auto"/>
        <w:ind w:left="284"/>
        <w:rPr>
          <w:rFonts w:cs="Arial"/>
          <w:b/>
        </w:rPr>
      </w:pPr>
      <w:r w:rsidRPr="006A7C47">
        <w:rPr>
          <w:rFonts w:cs="Arial"/>
          <w:b/>
        </w:rPr>
        <w:t xml:space="preserve">Miasto Łódź - Urząd Miasta Łodzi </w:t>
      </w:r>
    </w:p>
    <w:p w:rsidR="00CD7C41" w:rsidRDefault="00CD7C41" w:rsidP="00E22FF5">
      <w:pPr>
        <w:widowControl w:val="0"/>
        <w:spacing w:after="0" w:line="240" w:lineRule="auto"/>
        <w:ind w:left="284"/>
        <w:rPr>
          <w:rFonts w:cs="Arial"/>
          <w:b/>
        </w:rPr>
      </w:pPr>
      <w:r w:rsidRPr="006A7C47">
        <w:rPr>
          <w:rFonts w:cs="Arial"/>
          <w:b/>
        </w:rPr>
        <w:t>ul. Piotrkowska 104, 90-926 Łódź</w:t>
      </w:r>
    </w:p>
    <w:p w:rsidR="00F25F3C" w:rsidRDefault="00F25F3C" w:rsidP="00F25F3C">
      <w:pPr>
        <w:spacing w:after="0" w:line="240" w:lineRule="auto"/>
        <w:ind w:left="284"/>
        <w:rPr>
          <w:rFonts w:eastAsia="Times New Roman" w:cstheme="minorHAnsi"/>
          <w:lang w:eastAsia="pl-PL"/>
        </w:rPr>
      </w:pPr>
      <w:r w:rsidRPr="00121000">
        <w:rPr>
          <w:rFonts w:eastAsia="Times New Roman" w:cstheme="minorHAnsi"/>
          <w:lang w:eastAsia="pl-PL"/>
        </w:rPr>
        <w:t xml:space="preserve">NIP: 725-002-89-02 </w:t>
      </w:r>
    </w:p>
    <w:p w:rsidR="002A2C60" w:rsidRDefault="00F25F3C" w:rsidP="00F25F3C">
      <w:pPr>
        <w:widowControl w:val="0"/>
        <w:ind w:left="284"/>
        <w:rPr>
          <w:rFonts w:cs="Arial"/>
          <w:b/>
        </w:rPr>
      </w:pPr>
      <w:r>
        <w:rPr>
          <w:rFonts w:eastAsia="Times New Roman" w:cstheme="minorHAnsi"/>
          <w:lang w:eastAsia="pl-PL"/>
        </w:rPr>
        <w:t>REGON: 000514182</w:t>
      </w:r>
    </w:p>
    <w:p w:rsidR="002A2C60" w:rsidRDefault="002A2C60" w:rsidP="00E22FF5">
      <w:pPr>
        <w:widowControl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t>Województwo Łódzkie</w:t>
      </w:r>
    </w:p>
    <w:p w:rsidR="00E22FF5" w:rsidRPr="00E22FF5" w:rsidRDefault="00E22FF5" w:rsidP="00E22FF5">
      <w:pPr>
        <w:widowControl w:val="0"/>
        <w:spacing w:after="0" w:line="240" w:lineRule="auto"/>
        <w:ind w:firstLine="284"/>
        <w:rPr>
          <w:rFonts w:cs="Arial"/>
          <w:b/>
        </w:rPr>
      </w:pPr>
      <w:r w:rsidRPr="00E22FF5">
        <w:rPr>
          <w:rFonts w:cs="Arial"/>
          <w:b/>
        </w:rPr>
        <w:t>al. Józefa Piłsudskiego 8</w:t>
      </w:r>
    </w:p>
    <w:p w:rsidR="00E22FF5" w:rsidRPr="00E22FF5" w:rsidRDefault="00E22FF5" w:rsidP="00E22FF5">
      <w:pPr>
        <w:widowControl w:val="0"/>
        <w:spacing w:after="0" w:line="240" w:lineRule="auto"/>
        <w:ind w:firstLine="284"/>
        <w:rPr>
          <w:rFonts w:cs="Arial"/>
          <w:b/>
        </w:rPr>
      </w:pPr>
      <w:r w:rsidRPr="00E22FF5">
        <w:rPr>
          <w:rFonts w:cs="Arial"/>
          <w:b/>
        </w:rPr>
        <w:t>90-051 Łódź</w:t>
      </w:r>
    </w:p>
    <w:p w:rsidR="00E22FF5" w:rsidRPr="00F25F3C" w:rsidRDefault="00E22FF5" w:rsidP="00E22FF5">
      <w:pPr>
        <w:widowControl w:val="0"/>
        <w:spacing w:after="0" w:line="240" w:lineRule="auto"/>
        <w:ind w:firstLine="284"/>
        <w:rPr>
          <w:rFonts w:cs="Arial"/>
        </w:rPr>
      </w:pPr>
      <w:r w:rsidRPr="00F25F3C">
        <w:rPr>
          <w:rFonts w:cs="Arial"/>
        </w:rPr>
        <w:t>NIP 7251739344</w:t>
      </w:r>
    </w:p>
    <w:p w:rsidR="00E22FF5" w:rsidRPr="00F25F3C" w:rsidRDefault="00E22FF5" w:rsidP="00E22FF5">
      <w:pPr>
        <w:widowControl w:val="0"/>
        <w:spacing w:after="0" w:line="240" w:lineRule="auto"/>
        <w:ind w:firstLine="284"/>
        <w:rPr>
          <w:rFonts w:cs="Arial"/>
        </w:rPr>
      </w:pPr>
      <w:r w:rsidRPr="00F25F3C">
        <w:rPr>
          <w:rFonts w:cs="Arial"/>
        </w:rPr>
        <w:t>REGON: 472057626</w:t>
      </w:r>
    </w:p>
    <w:p w:rsidR="00E22FF5" w:rsidRPr="00E22FF5" w:rsidRDefault="00E22FF5" w:rsidP="00E22FF5">
      <w:pPr>
        <w:widowControl w:val="0"/>
        <w:spacing w:after="0" w:line="240" w:lineRule="auto"/>
        <w:ind w:firstLine="284"/>
        <w:rPr>
          <w:rFonts w:cs="Arial"/>
          <w:b/>
        </w:rPr>
      </w:pPr>
    </w:p>
    <w:p w:rsidR="00CD7C41" w:rsidRDefault="00CD7C41" w:rsidP="00CD7C41">
      <w:pPr>
        <w:widowControl w:val="0"/>
        <w:spacing w:after="120"/>
        <w:ind w:firstLine="284"/>
      </w:pPr>
      <w:r>
        <w:rPr>
          <w:b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2"/>
        <w:gridCol w:w="5641"/>
        <w:gridCol w:w="3009"/>
      </w:tblGrid>
      <w:tr w:rsidR="00CD7C41" w:rsidTr="00CD7C41">
        <w:trPr>
          <w:cantSplit/>
        </w:trPr>
        <w:tc>
          <w:tcPr>
            <w:tcW w:w="305" w:type="pct"/>
            <w:vAlign w:val="center"/>
          </w:tcPr>
          <w:p w:rsidR="00CD7C41" w:rsidRDefault="00CD7C41" w:rsidP="00CD7C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062" w:type="pct"/>
            <w:vAlign w:val="center"/>
          </w:tcPr>
          <w:p w:rsidR="00CD7C41" w:rsidRDefault="00CD7C41" w:rsidP="00CD7C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D7C41" w:rsidRDefault="00CD7C41" w:rsidP="00CD7C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Adres(y) </w:t>
            </w:r>
            <w:r>
              <w:rPr>
                <w:b/>
                <w:caps/>
              </w:rPr>
              <w:t>Wykonawcy</w:t>
            </w:r>
            <w:r>
              <w:rPr>
                <w:b/>
              </w:rPr>
              <w:t>(ów)</w:t>
            </w:r>
          </w:p>
        </w:tc>
      </w:tr>
      <w:tr w:rsidR="00CD7C41" w:rsidTr="00CD7C41">
        <w:trPr>
          <w:cantSplit/>
        </w:trPr>
        <w:tc>
          <w:tcPr>
            <w:tcW w:w="305" w:type="pct"/>
          </w:tcPr>
          <w:p w:rsidR="00CD7C41" w:rsidRDefault="00CD7C41" w:rsidP="00CD7C41">
            <w:pPr>
              <w:widowControl w:val="0"/>
              <w:rPr>
                <w:b/>
              </w:rPr>
            </w:pPr>
          </w:p>
        </w:tc>
        <w:tc>
          <w:tcPr>
            <w:tcW w:w="3062" w:type="pct"/>
          </w:tcPr>
          <w:p w:rsidR="00CD7C41" w:rsidRPr="00B62DCD" w:rsidRDefault="00CD7C41" w:rsidP="00CD7C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633" w:type="pct"/>
          </w:tcPr>
          <w:p w:rsidR="00CD7C41" w:rsidRDefault="00CD7C41" w:rsidP="00CD7C41">
            <w:pPr>
              <w:widowControl w:val="0"/>
              <w:rPr>
                <w:b/>
              </w:rPr>
            </w:pPr>
          </w:p>
        </w:tc>
      </w:tr>
      <w:tr w:rsidR="00CD7C41" w:rsidTr="00CD7C41">
        <w:trPr>
          <w:cantSplit/>
        </w:trPr>
        <w:tc>
          <w:tcPr>
            <w:tcW w:w="305" w:type="pct"/>
          </w:tcPr>
          <w:p w:rsidR="00CD7C41" w:rsidRDefault="00CD7C41" w:rsidP="00CD7C41">
            <w:pPr>
              <w:widowControl w:val="0"/>
              <w:rPr>
                <w:b/>
              </w:rPr>
            </w:pPr>
          </w:p>
        </w:tc>
        <w:tc>
          <w:tcPr>
            <w:tcW w:w="3062" w:type="pct"/>
          </w:tcPr>
          <w:p w:rsidR="00CD7C41" w:rsidRPr="00B62DCD" w:rsidRDefault="00CD7C41" w:rsidP="00CD7C41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633" w:type="pct"/>
          </w:tcPr>
          <w:p w:rsidR="00CD7C41" w:rsidRDefault="00CD7C41" w:rsidP="00CD7C41">
            <w:pPr>
              <w:widowControl w:val="0"/>
              <w:rPr>
                <w:b/>
              </w:rPr>
            </w:pPr>
          </w:p>
        </w:tc>
      </w:tr>
    </w:tbl>
    <w:p w:rsidR="00CD7C41" w:rsidRPr="00400B03" w:rsidRDefault="00CD7C41" w:rsidP="00CD7C41">
      <w:pPr>
        <w:widowControl w:val="0"/>
        <w:rPr>
          <w:sz w:val="20"/>
          <w:szCs w:val="20"/>
        </w:rPr>
      </w:pPr>
    </w:p>
    <w:p w:rsidR="00CD7C41" w:rsidRPr="009F7A70" w:rsidRDefault="00CD7C41" w:rsidP="00CD7C41">
      <w:pPr>
        <w:widowControl w:val="0"/>
        <w:tabs>
          <w:tab w:val="left" w:pos="-426"/>
          <w:tab w:val="left" w:pos="3045"/>
        </w:tabs>
        <w:ind w:left="-120" w:right="-143"/>
      </w:pPr>
      <w:r w:rsidRPr="009F7A70">
        <w:t xml:space="preserve">Przystępując do postępowania </w:t>
      </w:r>
      <w:r w:rsidRPr="00EE3D94">
        <w:rPr>
          <w:rFonts w:cstheme="minorHAnsi"/>
          <w:b/>
        </w:rPr>
        <w:t>o udzielenie zamówienia publicznego prowadzonego w trybie zapytania ofertowego na wykonanie</w:t>
      </w:r>
      <w:r>
        <w:rPr>
          <w:rFonts w:cstheme="minorHAnsi"/>
          <w:b/>
        </w:rPr>
        <w:t xml:space="preserve"> </w:t>
      </w:r>
      <w:r w:rsidR="00E503E0">
        <w:rPr>
          <w:rFonts w:cstheme="minorHAnsi"/>
          <w:b/>
        </w:rPr>
        <w:t>wyceny wart</w:t>
      </w:r>
      <w:r w:rsidRPr="00EE3D94">
        <w:rPr>
          <w:rFonts w:cstheme="minorHAnsi"/>
          <w:b/>
        </w:rPr>
        <w:t xml:space="preserve">ości </w:t>
      </w:r>
      <w:r w:rsidR="004F16A2">
        <w:rPr>
          <w:rFonts w:cstheme="minorHAnsi"/>
          <w:b/>
        </w:rPr>
        <w:t xml:space="preserve">dwóch </w:t>
      </w:r>
      <w:r w:rsidRPr="00EE3D94">
        <w:rPr>
          <w:rFonts w:cstheme="minorHAnsi"/>
          <w:b/>
        </w:rPr>
        <w:t xml:space="preserve">przedsiębiorstw </w:t>
      </w:r>
      <w:r w:rsidR="002A2C60">
        <w:rPr>
          <w:rFonts w:cstheme="minorHAnsi"/>
          <w:b/>
        </w:rPr>
        <w:t xml:space="preserve">oraz </w:t>
      </w:r>
      <w:r w:rsidRPr="00EE3D94">
        <w:rPr>
          <w:rFonts w:cstheme="minorHAnsi"/>
          <w:b/>
        </w:rPr>
        <w:t xml:space="preserve">wartości </w:t>
      </w:r>
      <w:r w:rsidR="002A2C60">
        <w:rPr>
          <w:rFonts w:cstheme="minorHAnsi"/>
          <w:b/>
        </w:rPr>
        <w:t xml:space="preserve">udziałów </w:t>
      </w:r>
      <w:r w:rsidRPr="00EE3D94">
        <w:rPr>
          <w:rFonts w:cstheme="minorHAnsi"/>
          <w:b/>
        </w:rPr>
        <w:t>t</w:t>
      </w:r>
      <w:r w:rsidR="004F16A2">
        <w:rPr>
          <w:rFonts w:cstheme="minorHAnsi"/>
          <w:b/>
        </w:rPr>
        <w:t>ych</w:t>
      </w:r>
      <w:r w:rsidRPr="00EE3D94">
        <w:rPr>
          <w:rFonts w:cstheme="minorHAnsi"/>
          <w:b/>
        </w:rPr>
        <w:t xml:space="preserve"> przedsiębiorstw </w:t>
      </w:r>
    </w:p>
    <w:p w:rsidR="00CD7C41" w:rsidRDefault="00CD7C41" w:rsidP="00CD7C41">
      <w:pPr>
        <w:widowControl w:val="0"/>
        <w:tabs>
          <w:tab w:val="left" w:pos="-426"/>
          <w:tab w:val="left" w:pos="3045"/>
        </w:tabs>
        <w:ind w:left="-120" w:right="-143"/>
      </w:pPr>
      <w:r w:rsidRPr="009F7A70">
        <w:t xml:space="preserve">oświadczam (oświadczamy), że w celu oceny spełniania warunku udziału w postępowaniu wykazuję (wykazujemy) następujące </w:t>
      </w:r>
      <w:r>
        <w:t>usługi</w:t>
      </w:r>
      <w:r w:rsidRPr="009F7A70">
        <w:t xml:space="preserve">: 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"/>
        <w:gridCol w:w="446"/>
        <w:gridCol w:w="1189"/>
        <w:gridCol w:w="1656"/>
        <w:gridCol w:w="1321"/>
        <w:gridCol w:w="2268"/>
        <w:gridCol w:w="2192"/>
        <w:gridCol w:w="567"/>
      </w:tblGrid>
      <w:tr w:rsidR="00CD7C41" w:rsidRPr="006B0DC2" w:rsidTr="00CD7C41">
        <w:trPr>
          <w:trHeight w:val="1022"/>
          <w:tblHeader/>
        </w:trPr>
        <w:tc>
          <w:tcPr>
            <w:tcW w:w="479" w:type="dxa"/>
            <w:gridSpan w:val="2"/>
            <w:vAlign w:val="center"/>
          </w:tcPr>
          <w:p w:rsidR="00CD7C41" w:rsidRPr="00473F23" w:rsidRDefault="00CD7C41" w:rsidP="00CD7C41">
            <w:pPr>
              <w:jc w:val="center"/>
              <w:rPr>
                <w:rFonts w:cs="Arial"/>
                <w:b/>
                <w:vertAlign w:val="superscript"/>
              </w:rPr>
            </w:pPr>
            <w:r w:rsidRPr="00473F23">
              <w:rPr>
                <w:rFonts w:cs="Arial"/>
                <w:b/>
              </w:rPr>
              <w:t>Lp.</w:t>
            </w:r>
          </w:p>
        </w:tc>
        <w:tc>
          <w:tcPr>
            <w:tcW w:w="1189" w:type="dxa"/>
            <w:vAlign w:val="center"/>
          </w:tcPr>
          <w:p w:rsidR="00CD7C41" w:rsidRPr="00473F23" w:rsidRDefault="00CD7C41" w:rsidP="00CD7C41">
            <w:pPr>
              <w:jc w:val="center"/>
              <w:rPr>
                <w:rFonts w:cs="Arial"/>
                <w:b/>
              </w:rPr>
            </w:pPr>
            <w:r w:rsidRPr="00473F23">
              <w:rPr>
                <w:rFonts w:cs="Arial"/>
                <w:b/>
              </w:rPr>
              <w:t>Warunek Zamawiającego</w:t>
            </w:r>
          </w:p>
        </w:tc>
        <w:tc>
          <w:tcPr>
            <w:tcW w:w="2977" w:type="dxa"/>
            <w:gridSpan w:val="2"/>
            <w:vAlign w:val="center"/>
          </w:tcPr>
          <w:p w:rsidR="00CD7C41" w:rsidRPr="00473F23" w:rsidRDefault="00CD7C41" w:rsidP="00F25F3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Nazwa </w:t>
            </w:r>
            <w:r w:rsidR="00F25F3C">
              <w:rPr>
                <w:rFonts w:cs="Arial"/>
                <w:b/>
              </w:rPr>
              <w:t>wycenianego przedsiębiorstwa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CD7C41" w:rsidRPr="00473F23" w:rsidRDefault="00F25F3C" w:rsidP="00F25F3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Wartość aktywów wycenianego</w:t>
            </w:r>
            <w:r w:rsidR="00CD7C41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przedsiębiorstwa</w:t>
            </w:r>
          </w:p>
        </w:tc>
        <w:tc>
          <w:tcPr>
            <w:tcW w:w="2759" w:type="dxa"/>
            <w:gridSpan w:val="2"/>
            <w:vAlign w:val="center"/>
          </w:tcPr>
          <w:p w:rsidR="00CD7C41" w:rsidRPr="00473F23" w:rsidRDefault="00CD7C41" w:rsidP="00CD7C41">
            <w:pPr>
              <w:ind w:left="-7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Podmiot na rzecz którego została wykonana usługa </w:t>
            </w:r>
          </w:p>
        </w:tc>
      </w:tr>
      <w:tr w:rsidR="00CD7C41" w:rsidRPr="00C11DFC" w:rsidTr="00CD7C41">
        <w:trPr>
          <w:cantSplit/>
          <w:trHeight w:val="3870"/>
        </w:trPr>
        <w:tc>
          <w:tcPr>
            <w:tcW w:w="479" w:type="dxa"/>
            <w:gridSpan w:val="2"/>
            <w:vAlign w:val="center"/>
          </w:tcPr>
          <w:p w:rsidR="00CD7C41" w:rsidRDefault="00CD7C41" w:rsidP="00CD7C41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CD7C41" w:rsidRDefault="00CD7C41" w:rsidP="00CD7C4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  <w:p w:rsidR="00CD7C41" w:rsidRDefault="00CD7C41" w:rsidP="00CD7C41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CD7C41" w:rsidRDefault="00CD7C41" w:rsidP="00CD7C41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CD7C41" w:rsidRDefault="00CD7C41" w:rsidP="00CD7C41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CD7C41" w:rsidRDefault="00CD7C41" w:rsidP="00CD7C41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CD7C41" w:rsidRDefault="00CD7C41" w:rsidP="00CD7C41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CD7C41" w:rsidRDefault="00CD7C41" w:rsidP="00CD7C41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CD7C41" w:rsidRPr="00E97C9E" w:rsidRDefault="00CD7C41" w:rsidP="00CD7C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9" w:type="dxa"/>
            <w:textDirection w:val="btLr"/>
          </w:tcPr>
          <w:p w:rsidR="00CD7C41" w:rsidRPr="00F14D0A" w:rsidRDefault="00CD7C41" w:rsidP="00D03F6C">
            <w:pPr>
              <w:spacing w:before="100" w:beforeAutospacing="1"/>
              <w:ind w:left="-70" w:right="113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8"/>
                <w:szCs w:val="18"/>
              </w:rPr>
              <w:t>Wykonanie wyceny  wartości przedsiębiorstwa prowadzącego pełną rachunkowość  o</w:t>
            </w:r>
            <w:r w:rsidR="002A2C60">
              <w:rPr>
                <w:rFonts w:cs="Arial"/>
                <w:sz w:val="18"/>
                <w:szCs w:val="18"/>
              </w:rPr>
              <w:t xml:space="preserve"> </w:t>
            </w:r>
            <w:r w:rsidR="004F16A2">
              <w:rPr>
                <w:rFonts w:cs="Arial"/>
                <w:sz w:val="18"/>
                <w:szCs w:val="18"/>
              </w:rPr>
              <w:t xml:space="preserve"> sumie aktywów netto powyżej </w:t>
            </w:r>
            <w:r w:rsidR="00D03F6C">
              <w:rPr>
                <w:rFonts w:cs="Arial"/>
                <w:sz w:val="18"/>
                <w:szCs w:val="18"/>
              </w:rPr>
              <w:t>10</w:t>
            </w:r>
            <w:r w:rsidR="004F16A2">
              <w:rPr>
                <w:rFonts w:cs="Arial"/>
                <w:sz w:val="18"/>
                <w:szCs w:val="18"/>
              </w:rPr>
              <w:t xml:space="preserve">0 mln zł </w:t>
            </w:r>
          </w:p>
        </w:tc>
        <w:tc>
          <w:tcPr>
            <w:tcW w:w="2977" w:type="dxa"/>
            <w:gridSpan w:val="2"/>
          </w:tcPr>
          <w:p w:rsidR="00CD7C41" w:rsidRPr="00D64080" w:rsidRDefault="00CD7C41" w:rsidP="00CD7C41">
            <w:pPr>
              <w:spacing w:before="100" w:beforeAutospacing="1"/>
              <w:ind w:left="-70"/>
              <w:jc w:val="center"/>
              <w:rPr>
                <w:rFonts w:cs="Arial"/>
                <w:sz w:val="20"/>
                <w:szCs w:val="20"/>
              </w:rPr>
            </w:pPr>
          </w:p>
          <w:p w:rsidR="00CD7C41" w:rsidRPr="00D64080" w:rsidRDefault="00CD7C41" w:rsidP="00CD7C41">
            <w:pPr>
              <w:ind w:left="-68"/>
              <w:jc w:val="center"/>
              <w:rPr>
                <w:rFonts w:cs="Arial"/>
                <w:sz w:val="20"/>
                <w:szCs w:val="20"/>
              </w:rPr>
            </w:pPr>
          </w:p>
          <w:p w:rsidR="00CD7C41" w:rsidRPr="00D64080" w:rsidRDefault="00CD7C41" w:rsidP="00CD7C41">
            <w:pPr>
              <w:ind w:left="-68"/>
              <w:jc w:val="center"/>
              <w:rPr>
                <w:rFonts w:cs="Arial"/>
                <w:sz w:val="20"/>
                <w:szCs w:val="20"/>
              </w:rPr>
            </w:pPr>
          </w:p>
          <w:p w:rsidR="00CD7C41" w:rsidRPr="00D64080" w:rsidRDefault="00CD7C41" w:rsidP="00CD7C41">
            <w:pPr>
              <w:ind w:left="-68"/>
              <w:jc w:val="center"/>
              <w:rPr>
                <w:rFonts w:cs="Arial"/>
                <w:sz w:val="20"/>
                <w:szCs w:val="20"/>
              </w:rPr>
            </w:pPr>
          </w:p>
          <w:p w:rsidR="00CD7C41" w:rsidRPr="00D64080" w:rsidRDefault="00CD7C41" w:rsidP="00CD7C41">
            <w:pPr>
              <w:ind w:left="-68"/>
              <w:jc w:val="center"/>
              <w:rPr>
                <w:rFonts w:cs="Arial"/>
                <w:sz w:val="20"/>
                <w:szCs w:val="20"/>
              </w:rPr>
            </w:pPr>
          </w:p>
          <w:p w:rsidR="00CD7C41" w:rsidRPr="00D64080" w:rsidRDefault="00CD7C41" w:rsidP="00CD7C41">
            <w:pPr>
              <w:ind w:left="-68"/>
              <w:jc w:val="center"/>
              <w:rPr>
                <w:rFonts w:cs="Arial"/>
                <w:sz w:val="20"/>
                <w:szCs w:val="20"/>
              </w:rPr>
            </w:pPr>
          </w:p>
          <w:p w:rsidR="00CD7C41" w:rsidRPr="00D64080" w:rsidRDefault="00CD7C41" w:rsidP="00CD7C41">
            <w:pPr>
              <w:ind w:left="-6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D7C41" w:rsidRDefault="00CD7C41" w:rsidP="00CD7C41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CD7C41" w:rsidRDefault="00CD7C41" w:rsidP="00CD7C41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CD7C41" w:rsidRPr="009B42A6" w:rsidRDefault="00CD7C41" w:rsidP="00CD7C41">
            <w:pPr>
              <w:ind w:right="-7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CD7C41" w:rsidRPr="00C11DFC" w:rsidRDefault="00CD7C41" w:rsidP="00CD7C4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7C41" w:rsidRPr="00C11DFC" w:rsidTr="00CD7C41">
        <w:trPr>
          <w:cantSplit/>
          <w:trHeight w:val="3870"/>
        </w:trPr>
        <w:tc>
          <w:tcPr>
            <w:tcW w:w="479" w:type="dxa"/>
            <w:gridSpan w:val="2"/>
            <w:vAlign w:val="center"/>
          </w:tcPr>
          <w:p w:rsidR="00CD7C41" w:rsidRPr="00663B30" w:rsidRDefault="00CD7C41" w:rsidP="00CD7C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189" w:type="dxa"/>
            <w:textDirection w:val="btLr"/>
          </w:tcPr>
          <w:p w:rsidR="00CD7C41" w:rsidRDefault="004F16A2" w:rsidP="00CD7C41">
            <w:pPr>
              <w:spacing w:before="100" w:beforeAutospacing="1"/>
              <w:ind w:left="-70" w:right="11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Wykonanie wyceny  wartości przedsiębiorstwa prowadzącego pełną rachunkowość  </w:t>
            </w:r>
            <w:r w:rsidR="00D03F6C">
              <w:rPr>
                <w:rFonts w:cs="Arial"/>
                <w:sz w:val="18"/>
                <w:szCs w:val="18"/>
              </w:rPr>
              <w:t>o  sumie aktywów netto powyżej 1</w:t>
            </w:r>
            <w:r>
              <w:rPr>
                <w:rFonts w:cs="Arial"/>
                <w:sz w:val="18"/>
                <w:szCs w:val="18"/>
              </w:rPr>
              <w:t>00 mln zł</w:t>
            </w:r>
          </w:p>
        </w:tc>
        <w:tc>
          <w:tcPr>
            <w:tcW w:w="2977" w:type="dxa"/>
            <w:gridSpan w:val="2"/>
          </w:tcPr>
          <w:p w:rsidR="00CD7C41" w:rsidRPr="00D64080" w:rsidRDefault="00CD7C41" w:rsidP="00CD7C41">
            <w:pPr>
              <w:spacing w:before="100" w:beforeAutospacing="1"/>
              <w:ind w:left="-7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D7C41" w:rsidRDefault="00CD7C41" w:rsidP="00CD7C4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CD7C41" w:rsidRPr="00C11DFC" w:rsidRDefault="00CD7C41" w:rsidP="00CD7C4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7C41" w:rsidRPr="00C11DFC" w:rsidTr="00CD7C41">
        <w:trPr>
          <w:cantSplit/>
          <w:trHeight w:val="3870"/>
        </w:trPr>
        <w:tc>
          <w:tcPr>
            <w:tcW w:w="479" w:type="dxa"/>
            <w:gridSpan w:val="2"/>
            <w:vAlign w:val="center"/>
          </w:tcPr>
          <w:p w:rsidR="00CD7C41" w:rsidRDefault="00CD7C41" w:rsidP="00CD7C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189" w:type="dxa"/>
            <w:textDirection w:val="btLr"/>
          </w:tcPr>
          <w:p w:rsidR="00CD7C41" w:rsidRPr="00663B30" w:rsidRDefault="004F16A2" w:rsidP="00CD7C41">
            <w:pPr>
              <w:spacing w:before="100" w:beforeAutospacing="1"/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Wykonanie wyceny  wartości przedsiębiorstwa prowadzącego pełną rachunkowość  </w:t>
            </w:r>
            <w:r w:rsidR="00D03F6C">
              <w:rPr>
                <w:rFonts w:cs="Arial"/>
                <w:sz w:val="18"/>
                <w:szCs w:val="18"/>
              </w:rPr>
              <w:t>o  sumie aktywów netto powyżej 1</w:t>
            </w:r>
            <w:r>
              <w:rPr>
                <w:rFonts w:cs="Arial"/>
                <w:sz w:val="18"/>
                <w:szCs w:val="18"/>
              </w:rPr>
              <w:t>00 mln zł</w:t>
            </w:r>
          </w:p>
        </w:tc>
        <w:tc>
          <w:tcPr>
            <w:tcW w:w="2977" w:type="dxa"/>
            <w:gridSpan w:val="2"/>
          </w:tcPr>
          <w:p w:rsidR="00CD7C41" w:rsidRPr="00D64080" w:rsidRDefault="00CD7C41" w:rsidP="00CD7C41">
            <w:pPr>
              <w:spacing w:before="100" w:beforeAutospacing="1"/>
              <w:ind w:left="-7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D7C41" w:rsidRDefault="00CD7C41" w:rsidP="00CD7C4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CD7C41" w:rsidRPr="00C11DFC" w:rsidRDefault="00CD7C41" w:rsidP="00CD7C4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03F6C" w:rsidRPr="00C11DFC" w:rsidTr="00CD7C41">
        <w:trPr>
          <w:cantSplit/>
          <w:trHeight w:val="3870"/>
        </w:trPr>
        <w:tc>
          <w:tcPr>
            <w:tcW w:w="479" w:type="dxa"/>
            <w:gridSpan w:val="2"/>
            <w:vAlign w:val="center"/>
          </w:tcPr>
          <w:p w:rsidR="00D03F6C" w:rsidRDefault="00D03F6C" w:rsidP="00CD7C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189" w:type="dxa"/>
            <w:textDirection w:val="btLr"/>
          </w:tcPr>
          <w:p w:rsidR="00D03F6C" w:rsidRDefault="00D03F6C" w:rsidP="00D03F6C">
            <w:pPr>
              <w:spacing w:before="100" w:beforeAutospacing="1"/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Wykonanie wyceny wartości udziałów przedsiębiorstwa prowadzącego pełną rachunkowość  o  sumie aktywów netto powyżej 100 mln zł</w:t>
            </w:r>
          </w:p>
        </w:tc>
        <w:tc>
          <w:tcPr>
            <w:tcW w:w="2977" w:type="dxa"/>
            <w:gridSpan w:val="2"/>
          </w:tcPr>
          <w:p w:rsidR="00D03F6C" w:rsidRPr="00D64080" w:rsidRDefault="00D03F6C" w:rsidP="00CD7C41">
            <w:pPr>
              <w:spacing w:before="100" w:beforeAutospacing="1"/>
              <w:ind w:left="-7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03F6C" w:rsidRDefault="00D03F6C" w:rsidP="00CD7C4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D03F6C" w:rsidRPr="00C11DFC" w:rsidRDefault="00D03F6C" w:rsidP="00CD7C4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03F6C" w:rsidRPr="00C11DFC" w:rsidTr="00CD7C41">
        <w:trPr>
          <w:cantSplit/>
          <w:trHeight w:val="3870"/>
        </w:trPr>
        <w:tc>
          <w:tcPr>
            <w:tcW w:w="479" w:type="dxa"/>
            <w:gridSpan w:val="2"/>
            <w:vAlign w:val="center"/>
          </w:tcPr>
          <w:p w:rsidR="00D03F6C" w:rsidRDefault="00D03F6C" w:rsidP="00CD7C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1189" w:type="dxa"/>
            <w:textDirection w:val="btLr"/>
          </w:tcPr>
          <w:p w:rsidR="00D03F6C" w:rsidRDefault="00D03F6C" w:rsidP="00CD7C41">
            <w:pPr>
              <w:spacing w:before="100" w:beforeAutospacing="1"/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Wykonanie wyceny wartości udziałów przedsiębiorstwa prowadzącego pełną rachunkowość  o  sumie aktywów netto powyżej 100 mln zł</w:t>
            </w:r>
          </w:p>
        </w:tc>
        <w:tc>
          <w:tcPr>
            <w:tcW w:w="2977" w:type="dxa"/>
            <w:gridSpan w:val="2"/>
          </w:tcPr>
          <w:p w:rsidR="00D03F6C" w:rsidRPr="00D64080" w:rsidRDefault="00D03F6C" w:rsidP="00CD7C41">
            <w:pPr>
              <w:spacing w:before="100" w:beforeAutospacing="1"/>
              <w:ind w:left="-7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03F6C" w:rsidRDefault="00D03F6C" w:rsidP="00CD7C4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59" w:type="dxa"/>
            <w:gridSpan w:val="2"/>
            <w:vAlign w:val="center"/>
          </w:tcPr>
          <w:p w:rsidR="00D03F6C" w:rsidRPr="00C11DFC" w:rsidRDefault="00D03F6C" w:rsidP="00CD7C4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D7C41" w:rsidTr="00CD7C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gridAfter w:val="1"/>
          <w:wBefore w:w="33" w:type="dxa"/>
          <w:wAfter w:w="567" w:type="dxa"/>
          <w:jc w:val="center"/>
        </w:trPr>
        <w:tc>
          <w:tcPr>
            <w:tcW w:w="3291" w:type="dxa"/>
            <w:gridSpan w:val="3"/>
            <w:vAlign w:val="center"/>
          </w:tcPr>
          <w:p w:rsidR="00CD7C41" w:rsidRDefault="00CD7C41" w:rsidP="00CD7C41">
            <w:pPr>
              <w:jc w:val="center"/>
              <w:rPr>
                <w:rFonts w:cs="Arial"/>
              </w:rPr>
            </w:pPr>
          </w:p>
          <w:p w:rsidR="002A2C60" w:rsidRDefault="002A2C60" w:rsidP="00CD7C41">
            <w:pPr>
              <w:jc w:val="center"/>
              <w:rPr>
                <w:rFonts w:cs="Arial"/>
              </w:rPr>
            </w:pPr>
          </w:p>
          <w:p w:rsidR="004F16A2" w:rsidRDefault="004F16A2" w:rsidP="00CD7C41">
            <w:pPr>
              <w:jc w:val="center"/>
              <w:rPr>
                <w:rFonts w:cs="Arial"/>
              </w:rPr>
            </w:pPr>
          </w:p>
          <w:p w:rsidR="004F16A2" w:rsidRDefault="004F16A2" w:rsidP="00CD7C41">
            <w:pPr>
              <w:jc w:val="center"/>
              <w:rPr>
                <w:rFonts w:cs="Arial"/>
              </w:rPr>
            </w:pPr>
          </w:p>
          <w:p w:rsidR="004F16A2" w:rsidRDefault="004F16A2" w:rsidP="00CD7C41">
            <w:pPr>
              <w:jc w:val="center"/>
              <w:rPr>
                <w:rFonts w:cs="Arial"/>
              </w:rPr>
            </w:pPr>
          </w:p>
          <w:p w:rsidR="00CD7C41" w:rsidRPr="00966399" w:rsidRDefault="00CD7C41" w:rsidP="00CD7C41">
            <w:pPr>
              <w:jc w:val="center"/>
              <w:rPr>
                <w:rFonts w:cs="Arial"/>
              </w:rPr>
            </w:pPr>
            <w:r w:rsidRPr="00966399">
              <w:rPr>
                <w:rFonts w:cs="Arial"/>
              </w:rPr>
              <w:t>………………</w:t>
            </w:r>
          </w:p>
        </w:tc>
        <w:tc>
          <w:tcPr>
            <w:tcW w:w="5781" w:type="dxa"/>
            <w:gridSpan w:val="3"/>
            <w:vAlign w:val="center"/>
          </w:tcPr>
          <w:p w:rsidR="00CD7C41" w:rsidRDefault="00CD7C41" w:rsidP="00CD7C41">
            <w:pPr>
              <w:jc w:val="center"/>
              <w:rPr>
                <w:rFonts w:cs="Arial"/>
              </w:rPr>
            </w:pPr>
          </w:p>
          <w:p w:rsidR="004F16A2" w:rsidRDefault="004F16A2" w:rsidP="00CD7C41">
            <w:pPr>
              <w:jc w:val="center"/>
              <w:rPr>
                <w:rFonts w:cs="Arial"/>
              </w:rPr>
            </w:pPr>
          </w:p>
          <w:p w:rsidR="004F16A2" w:rsidRDefault="004F16A2" w:rsidP="00CD7C41">
            <w:pPr>
              <w:jc w:val="center"/>
              <w:rPr>
                <w:rFonts w:cs="Arial"/>
              </w:rPr>
            </w:pPr>
          </w:p>
          <w:p w:rsidR="004F16A2" w:rsidRPr="00966399" w:rsidRDefault="004F16A2" w:rsidP="00CD7C41">
            <w:pPr>
              <w:jc w:val="center"/>
              <w:rPr>
                <w:rFonts w:cs="Arial"/>
              </w:rPr>
            </w:pPr>
          </w:p>
          <w:p w:rsidR="00CD7C41" w:rsidRPr="00966399" w:rsidRDefault="00CD7C41" w:rsidP="00CD7C41">
            <w:pPr>
              <w:jc w:val="center"/>
              <w:rPr>
                <w:rFonts w:cs="Arial"/>
              </w:rPr>
            </w:pPr>
            <w:r w:rsidRPr="00966399">
              <w:rPr>
                <w:rFonts w:cs="Arial"/>
              </w:rPr>
              <w:t>……………………………………..</w:t>
            </w:r>
          </w:p>
        </w:tc>
      </w:tr>
      <w:tr w:rsidR="00CD7C41" w:rsidTr="00CD7C4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gridAfter w:val="1"/>
          <w:wBefore w:w="33" w:type="dxa"/>
          <w:wAfter w:w="567" w:type="dxa"/>
          <w:jc w:val="center"/>
        </w:trPr>
        <w:tc>
          <w:tcPr>
            <w:tcW w:w="3291" w:type="dxa"/>
            <w:gridSpan w:val="3"/>
            <w:vAlign w:val="center"/>
          </w:tcPr>
          <w:p w:rsidR="00CD7C41" w:rsidRPr="005978D2" w:rsidRDefault="00CD7C41" w:rsidP="00CD7C41">
            <w:pPr>
              <w:jc w:val="center"/>
              <w:rPr>
                <w:rFonts w:cs="Arial"/>
                <w:sz w:val="20"/>
                <w:szCs w:val="20"/>
              </w:rPr>
            </w:pPr>
            <w:r w:rsidRPr="005978D2">
              <w:rPr>
                <w:rFonts w:cs="Arial"/>
                <w:sz w:val="20"/>
                <w:szCs w:val="20"/>
              </w:rPr>
              <w:t>Miejscowość / Data</w:t>
            </w:r>
          </w:p>
        </w:tc>
        <w:tc>
          <w:tcPr>
            <w:tcW w:w="5781" w:type="dxa"/>
            <w:gridSpan w:val="3"/>
            <w:vAlign w:val="center"/>
          </w:tcPr>
          <w:p w:rsidR="00CD7C41" w:rsidRPr="005146A2" w:rsidRDefault="00CD7C41" w:rsidP="00CD7C41">
            <w:pPr>
              <w:jc w:val="center"/>
              <w:rPr>
                <w:rFonts w:cs="Arial"/>
                <w:sz w:val="20"/>
                <w:szCs w:val="20"/>
              </w:rPr>
            </w:pPr>
            <w:r w:rsidRPr="005146A2">
              <w:rPr>
                <w:rFonts w:cs="Arial"/>
                <w:sz w:val="20"/>
                <w:szCs w:val="20"/>
              </w:rPr>
              <w:t>Podpis(y) osoby(osób) upoważnionej(</w:t>
            </w:r>
            <w:proofErr w:type="spellStart"/>
            <w:r w:rsidRPr="005146A2">
              <w:rPr>
                <w:rFonts w:cs="Arial"/>
                <w:sz w:val="20"/>
                <w:szCs w:val="20"/>
              </w:rPr>
              <w:t>ych</w:t>
            </w:r>
            <w:proofErr w:type="spellEnd"/>
            <w:r w:rsidRPr="005146A2">
              <w:rPr>
                <w:rFonts w:cs="Arial"/>
                <w:sz w:val="20"/>
                <w:szCs w:val="20"/>
              </w:rPr>
              <w:t xml:space="preserve">) do podpisania niniejszej oferty w imieniu Wykonawcy(ów). </w:t>
            </w:r>
          </w:p>
          <w:p w:rsidR="00CD7C41" w:rsidRPr="005978D2" w:rsidRDefault="00CD7C41" w:rsidP="00CD7C4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Zamawiający prosi o złożenie oferty w postaci </w:t>
            </w:r>
            <w:proofErr w:type="spellStart"/>
            <w:r>
              <w:rPr>
                <w:rFonts w:cs="Arial"/>
                <w:sz w:val="20"/>
                <w:szCs w:val="20"/>
              </w:rPr>
              <w:t>skanu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przez osobę lub osoby upoważnione do reprezentowania Wykonawcy</w:t>
            </w:r>
          </w:p>
        </w:tc>
      </w:tr>
    </w:tbl>
    <w:p w:rsidR="00CD7C41" w:rsidRDefault="00CD7C41" w:rsidP="00CD7C41">
      <w:pPr>
        <w:rPr>
          <w:rFonts w:cstheme="minorHAnsi"/>
          <w:b/>
        </w:rPr>
      </w:pPr>
    </w:p>
    <w:sectPr w:rsidR="00CD7C41" w:rsidSect="00087E1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ADA" w:rsidRDefault="007A6ADA" w:rsidP="002063CD">
      <w:pPr>
        <w:spacing w:after="0" w:line="240" w:lineRule="auto"/>
      </w:pPr>
      <w:r>
        <w:separator/>
      </w:r>
    </w:p>
  </w:endnote>
  <w:endnote w:type="continuationSeparator" w:id="1">
    <w:p w:rsidR="007A6ADA" w:rsidRDefault="007A6ADA" w:rsidP="0020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87250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A6ADA" w:rsidRDefault="007A6AD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ADA" w:rsidRDefault="007A6ADA" w:rsidP="002063CD">
      <w:pPr>
        <w:spacing w:after="0" w:line="240" w:lineRule="auto"/>
      </w:pPr>
      <w:r>
        <w:separator/>
      </w:r>
    </w:p>
  </w:footnote>
  <w:footnote w:type="continuationSeparator" w:id="1">
    <w:p w:rsidR="007A6ADA" w:rsidRDefault="007A6ADA" w:rsidP="00206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3AB98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76153D"/>
    <w:multiLevelType w:val="hybridMultilevel"/>
    <w:tmpl w:val="773E0384"/>
    <w:lvl w:ilvl="0" w:tplc="54DE1F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E52BF"/>
    <w:multiLevelType w:val="hybridMultilevel"/>
    <w:tmpl w:val="9FD8A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B083F"/>
    <w:multiLevelType w:val="multilevel"/>
    <w:tmpl w:val="0EFC37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47863FE"/>
    <w:multiLevelType w:val="hybridMultilevel"/>
    <w:tmpl w:val="89563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F6E7D"/>
    <w:multiLevelType w:val="hybridMultilevel"/>
    <w:tmpl w:val="A0600CE0"/>
    <w:lvl w:ilvl="0" w:tplc="6F16F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35BEF"/>
    <w:multiLevelType w:val="hybridMultilevel"/>
    <w:tmpl w:val="0250171A"/>
    <w:lvl w:ilvl="0" w:tplc="1894692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A3B118E"/>
    <w:multiLevelType w:val="hybridMultilevel"/>
    <w:tmpl w:val="99FCFDF8"/>
    <w:lvl w:ilvl="0" w:tplc="27CC2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73F31"/>
    <w:multiLevelType w:val="multilevel"/>
    <w:tmpl w:val="52862F62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1E87C9F"/>
    <w:multiLevelType w:val="hybridMultilevel"/>
    <w:tmpl w:val="52644E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08581A"/>
    <w:multiLevelType w:val="multilevel"/>
    <w:tmpl w:val="CDC0E4F0"/>
    <w:lvl w:ilvl="0">
      <w:start w:val="7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B726992"/>
    <w:multiLevelType w:val="multilevel"/>
    <w:tmpl w:val="932A325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0C358B8"/>
    <w:multiLevelType w:val="multilevel"/>
    <w:tmpl w:val="6D06E4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32FA55CD"/>
    <w:multiLevelType w:val="multilevel"/>
    <w:tmpl w:val="6CFA1734"/>
    <w:lvl w:ilvl="0">
      <w:start w:val="9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6D24E96"/>
    <w:multiLevelType w:val="multilevel"/>
    <w:tmpl w:val="41861CD4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4BF0A23"/>
    <w:multiLevelType w:val="hybridMultilevel"/>
    <w:tmpl w:val="9BC2F6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EFB"/>
    <w:multiLevelType w:val="multilevel"/>
    <w:tmpl w:val="C35E6C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CC90195"/>
    <w:multiLevelType w:val="hybridMultilevel"/>
    <w:tmpl w:val="F2347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2E7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5D2A156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6710EE"/>
    <w:multiLevelType w:val="hybridMultilevel"/>
    <w:tmpl w:val="ED1CE6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1201B"/>
    <w:multiLevelType w:val="multilevel"/>
    <w:tmpl w:val="DED07A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B190EF7"/>
    <w:multiLevelType w:val="multilevel"/>
    <w:tmpl w:val="954E70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C46398B"/>
    <w:multiLevelType w:val="multilevel"/>
    <w:tmpl w:val="7210377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76A663C"/>
    <w:multiLevelType w:val="hybridMultilevel"/>
    <w:tmpl w:val="BB846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1"/>
  </w:num>
  <w:num w:numId="5">
    <w:abstractNumId w:val="20"/>
  </w:num>
  <w:num w:numId="6">
    <w:abstractNumId w:val="4"/>
  </w:num>
  <w:num w:numId="7">
    <w:abstractNumId w:val="2"/>
  </w:num>
  <w:num w:numId="8">
    <w:abstractNumId w:val="7"/>
  </w:num>
  <w:num w:numId="9">
    <w:abstractNumId w:val="21"/>
  </w:num>
  <w:num w:numId="10">
    <w:abstractNumId w:val="3"/>
  </w:num>
  <w:num w:numId="11">
    <w:abstractNumId w:val="14"/>
  </w:num>
  <w:num w:numId="12">
    <w:abstractNumId w:val="10"/>
  </w:num>
  <w:num w:numId="13">
    <w:abstractNumId w:val="13"/>
  </w:num>
  <w:num w:numId="14">
    <w:abstractNumId w:val="22"/>
  </w:num>
  <w:num w:numId="15">
    <w:abstractNumId w:val="5"/>
  </w:num>
  <w:num w:numId="16">
    <w:abstractNumId w:val="6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8">
    <w:abstractNumId w:val="17"/>
  </w:num>
  <w:num w:numId="19">
    <w:abstractNumId w:val="11"/>
  </w:num>
  <w:num w:numId="20">
    <w:abstractNumId w:val="12"/>
  </w:num>
  <w:num w:numId="21">
    <w:abstractNumId w:val="19"/>
  </w:num>
  <w:num w:numId="22">
    <w:abstractNumId w:val="9"/>
  </w:num>
  <w:num w:numId="23">
    <w:abstractNumId w:val="23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16D"/>
    <w:rsid w:val="00011870"/>
    <w:rsid w:val="0002158B"/>
    <w:rsid w:val="00022EF0"/>
    <w:rsid w:val="000272C2"/>
    <w:rsid w:val="000462E3"/>
    <w:rsid w:val="00066AC9"/>
    <w:rsid w:val="00081D64"/>
    <w:rsid w:val="000825DD"/>
    <w:rsid w:val="00083ABD"/>
    <w:rsid w:val="00086584"/>
    <w:rsid w:val="00087E16"/>
    <w:rsid w:val="000957A2"/>
    <w:rsid w:val="000972C2"/>
    <w:rsid w:val="00097439"/>
    <w:rsid w:val="000A2110"/>
    <w:rsid w:val="000A52C4"/>
    <w:rsid w:val="000B417A"/>
    <w:rsid w:val="000E28BB"/>
    <w:rsid w:val="000E7322"/>
    <w:rsid w:val="00121000"/>
    <w:rsid w:val="00132A81"/>
    <w:rsid w:val="00140695"/>
    <w:rsid w:val="00144752"/>
    <w:rsid w:val="001A1D0E"/>
    <w:rsid w:val="001A3DF0"/>
    <w:rsid w:val="001C07B9"/>
    <w:rsid w:val="001C34C5"/>
    <w:rsid w:val="001C376F"/>
    <w:rsid w:val="001F0705"/>
    <w:rsid w:val="002063CD"/>
    <w:rsid w:val="002134E0"/>
    <w:rsid w:val="00215A12"/>
    <w:rsid w:val="00225C68"/>
    <w:rsid w:val="002363E6"/>
    <w:rsid w:val="00251D00"/>
    <w:rsid w:val="00285EA1"/>
    <w:rsid w:val="002878CD"/>
    <w:rsid w:val="002954A6"/>
    <w:rsid w:val="002A2C60"/>
    <w:rsid w:val="002D75C3"/>
    <w:rsid w:val="002E328D"/>
    <w:rsid w:val="002E3BE5"/>
    <w:rsid w:val="002E6D6B"/>
    <w:rsid w:val="00301978"/>
    <w:rsid w:val="0030399F"/>
    <w:rsid w:val="003438E8"/>
    <w:rsid w:val="003502C2"/>
    <w:rsid w:val="00366F1E"/>
    <w:rsid w:val="003840C3"/>
    <w:rsid w:val="003E14BD"/>
    <w:rsid w:val="003F6238"/>
    <w:rsid w:val="004072C6"/>
    <w:rsid w:val="00455502"/>
    <w:rsid w:val="00472ADD"/>
    <w:rsid w:val="00480EFA"/>
    <w:rsid w:val="0049253B"/>
    <w:rsid w:val="00492622"/>
    <w:rsid w:val="00495775"/>
    <w:rsid w:val="004A3469"/>
    <w:rsid w:val="004F16A2"/>
    <w:rsid w:val="00540677"/>
    <w:rsid w:val="00541BFE"/>
    <w:rsid w:val="005467B4"/>
    <w:rsid w:val="00560C05"/>
    <w:rsid w:val="00571288"/>
    <w:rsid w:val="00577BDF"/>
    <w:rsid w:val="0058559C"/>
    <w:rsid w:val="00587511"/>
    <w:rsid w:val="00594E48"/>
    <w:rsid w:val="005977B3"/>
    <w:rsid w:val="005A3670"/>
    <w:rsid w:val="005B0215"/>
    <w:rsid w:val="005C7CA0"/>
    <w:rsid w:val="005E3110"/>
    <w:rsid w:val="005E437E"/>
    <w:rsid w:val="005E7288"/>
    <w:rsid w:val="005F2910"/>
    <w:rsid w:val="00601964"/>
    <w:rsid w:val="00617813"/>
    <w:rsid w:val="006540E7"/>
    <w:rsid w:val="0065566C"/>
    <w:rsid w:val="00663B30"/>
    <w:rsid w:val="00664A19"/>
    <w:rsid w:val="00673765"/>
    <w:rsid w:val="006810B8"/>
    <w:rsid w:val="006938A5"/>
    <w:rsid w:val="006965E2"/>
    <w:rsid w:val="006A1E41"/>
    <w:rsid w:val="006B0D46"/>
    <w:rsid w:val="006F1B9B"/>
    <w:rsid w:val="006F2500"/>
    <w:rsid w:val="006F283C"/>
    <w:rsid w:val="006F6137"/>
    <w:rsid w:val="007067D1"/>
    <w:rsid w:val="0071378B"/>
    <w:rsid w:val="00754408"/>
    <w:rsid w:val="0075626A"/>
    <w:rsid w:val="00762A38"/>
    <w:rsid w:val="00775FE0"/>
    <w:rsid w:val="007A5A2A"/>
    <w:rsid w:val="007A6ADA"/>
    <w:rsid w:val="007D7806"/>
    <w:rsid w:val="007F08B1"/>
    <w:rsid w:val="00824CE2"/>
    <w:rsid w:val="00850DC8"/>
    <w:rsid w:val="00856D83"/>
    <w:rsid w:val="0085753B"/>
    <w:rsid w:val="00864305"/>
    <w:rsid w:val="00884E32"/>
    <w:rsid w:val="00901A80"/>
    <w:rsid w:val="00902CB9"/>
    <w:rsid w:val="0092059A"/>
    <w:rsid w:val="0092084E"/>
    <w:rsid w:val="0093328F"/>
    <w:rsid w:val="00935B52"/>
    <w:rsid w:val="00992694"/>
    <w:rsid w:val="009A0168"/>
    <w:rsid w:val="009D4DB3"/>
    <w:rsid w:val="009D5B38"/>
    <w:rsid w:val="009E4509"/>
    <w:rsid w:val="009E66F5"/>
    <w:rsid w:val="009F1D1F"/>
    <w:rsid w:val="00A04025"/>
    <w:rsid w:val="00A23061"/>
    <w:rsid w:val="00A25CD5"/>
    <w:rsid w:val="00A477F7"/>
    <w:rsid w:val="00A74451"/>
    <w:rsid w:val="00A805F0"/>
    <w:rsid w:val="00AD12C5"/>
    <w:rsid w:val="00AE616D"/>
    <w:rsid w:val="00B22512"/>
    <w:rsid w:val="00B2427E"/>
    <w:rsid w:val="00B2650F"/>
    <w:rsid w:val="00B2666E"/>
    <w:rsid w:val="00B31ED3"/>
    <w:rsid w:val="00B57D67"/>
    <w:rsid w:val="00B73CE6"/>
    <w:rsid w:val="00B73EC0"/>
    <w:rsid w:val="00B8396F"/>
    <w:rsid w:val="00BD08E8"/>
    <w:rsid w:val="00BD507C"/>
    <w:rsid w:val="00BE2C6E"/>
    <w:rsid w:val="00C10B1E"/>
    <w:rsid w:val="00C26BF2"/>
    <w:rsid w:val="00C4459E"/>
    <w:rsid w:val="00C54941"/>
    <w:rsid w:val="00C54C30"/>
    <w:rsid w:val="00C72C15"/>
    <w:rsid w:val="00C77D45"/>
    <w:rsid w:val="00CA0C8B"/>
    <w:rsid w:val="00CB6E2D"/>
    <w:rsid w:val="00CC5D4C"/>
    <w:rsid w:val="00CD3B95"/>
    <w:rsid w:val="00CD7C41"/>
    <w:rsid w:val="00CE694A"/>
    <w:rsid w:val="00D03F6C"/>
    <w:rsid w:val="00D34351"/>
    <w:rsid w:val="00D40316"/>
    <w:rsid w:val="00D9064E"/>
    <w:rsid w:val="00DE6A57"/>
    <w:rsid w:val="00DF1C68"/>
    <w:rsid w:val="00E1350C"/>
    <w:rsid w:val="00E22E33"/>
    <w:rsid w:val="00E22FF5"/>
    <w:rsid w:val="00E503E0"/>
    <w:rsid w:val="00E664F1"/>
    <w:rsid w:val="00E84B73"/>
    <w:rsid w:val="00EA4C52"/>
    <w:rsid w:val="00EA4F71"/>
    <w:rsid w:val="00EA55AC"/>
    <w:rsid w:val="00EE3D94"/>
    <w:rsid w:val="00EF2B7F"/>
    <w:rsid w:val="00F25F3C"/>
    <w:rsid w:val="00F278E8"/>
    <w:rsid w:val="00F524F9"/>
    <w:rsid w:val="00F55F3E"/>
    <w:rsid w:val="00F67E16"/>
    <w:rsid w:val="00F70434"/>
    <w:rsid w:val="00F71E51"/>
    <w:rsid w:val="00F82160"/>
    <w:rsid w:val="00F8412D"/>
    <w:rsid w:val="00F915A2"/>
    <w:rsid w:val="00FA4375"/>
    <w:rsid w:val="00FB132C"/>
    <w:rsid w:val="00FB6AC1"/>
    <w:rsid w:val="00FD6B92"/>
    <w:rsid w:val="00FE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F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anie,lp1,Preambuła,Tytuły,Lista num,Spec. 4.,Akapit z list¹,Normal,Odstavec,2 heading,A_wyliczenie,K-P_odwolanie,Akapit z listą5,maz_wyliczenie,opis dzialania,wypunktowanie,paragraf,RR PGE Akapit z listą,Styl 1,Citation List,본문(내용)"/>
    <w:basedOn w:val="Normalny"/>
    <w:uiPriority w:val="34"/>
    <w:qFormat/>
    <w:rsid w:val="00AE61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63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63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63CD"/>
    <w:rPr>
      <w:vertAlign w:val="superscript"/>
    </w:rPr>
  </w:style>
  <w:style w:type="paragraph" w:styleId="NormalnyWeb">
    <w:name w:val="Normal (Web)"/>
    <w:basedOn w:val="Normalny"/>
    <w:rsid w:val="00571288"/>
    <w:pPr>
      <w:spacing w:after="315" w:line="315" w:lineRule="atLeast"/>
    </w:pPr>
    <w:rPr>
      <w:rFonts w:ascii="Verdana" w:eastAsia="Times New Roman" w:hAnsi="Verdana" w:cs="Times New Roman"/>
      <w:color w:val="222222"/>
      <w:sz w:val="20"/>
      <w:szCs w:val="20"/>
      <w:lang w:eastAsia="pl-PL"/>
    </w:rPr>
  </w:style>
  <w:style w:type="character" w:styleId="Hipercze">
    <w:name w:val="Hyperlink"/>
    <w:rsid w:val="00DF1C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C68"/>
  </w:style>
  <w:style w:type="paragraph" w:styleId="Stopka">
    <w:name w:val="footer"/>
    <w:basedOn w:val="Normalny"/>
    <w:link w:val="StopkaZnak"/>
    <w:uiPriority w:val="99"/>
    <w:unhideWhenUsed/>
    <w:rsid w:val="00DF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C68"/>
  </w:style>
  <w:style w:type="paragraph" w:styleId="Tekstdymka">
    <w:name w:val="Balloon Text"/>
    <w:basedOn w:val="Normalny"/>
    <w:link w:val="TekstdymkaZnak"/>
    <w:uiPriority w:val="99"/>
    <w:semiHidden/>
    <w:unhideWhenUsed/>
    <w:rsid w:val="00082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5D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41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41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41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41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412D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85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ak">
    <w:name w:val="brak"/>
    <w:basedOn w:val="Domylnaczcionkaakapitu"/>
    <w:rsid w:val="00086584"/>
  </w:style>
  <w:style w:type="paragraph" w:styleId="Plandokumentu">
    <w:name w:val="Document Map"/>
    <w:basedOn w:val="Normalny"/>
    <w:link w:val="PlandokumentuZnak"/>
    <w:uiPriority w:val="99"/>
    <w:semiHidden/>
    <w:unhideWhenUsed/>
    <w:rsid w:val="00FE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E6D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03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nadzoru@uml.lodz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nadzoru@uml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l.lod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ckm@uml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nadzoru@uml.lod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7BB3-D6AB-496D-B216-281E6B54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10</Pages>
  <Words>2421</Words>
  <Characters>14531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16919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Mereć</dc:creator>
  <cp:lastModifiedBy>bjarzab</cp:lastModifiedBy>
  <cp:revision>12</cp:revision>
  <cp:lastPrinted>2021-06-22T11:47:00Z</cp:lastPrinted>
  <dcterms:created xsi:type="dcterms:W3CDTF">2021-06-16T11:15:00Z</dcterms:created>
  <dcterms:modified xsi:type="dcterms:W3CDTF">2021-06-22T12:05:00Z</dcterms:modified>
</cp:coreProperties>
</file>