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C6" w:rsidRPr="008664CB" w:rsidRDefault="00853D0A" w:rsidP="004E6560">
      <w:pPr>
        <w:keepNext/>
        <w:spacing w:before="240" w:after="60" w:line="360" w:lineRule="auto"/>
        <w:jc w:val="center"/>
        <w:outlineLvl w:val="0"/>
        <w:rPr>
          <w:rFonts w:ascii="Arial Narrow" w:hAnsi="Arial Narrow"/>
          <w:b/>
          <w:bCs/>
          <w:kern w:val="32"/>
          <w:sz w:val="24"/>
          <w:szCs w:val="32"/>
          <w:lang w:eastAsia="pl-PL"/>
        </w:rPr>
      </w:pPr>
      <w:bookmarkStart w:id="0" w:name="_Toc454532346"/>
      <w:r>
        <w:rPr>
          <w:rFonts w:ascii="Arial Narrow" w:hAnsi="Arial Narrow"/>
          <w:b/>
          <w:noProof/>
          <w:kern w:val="32"/>
          <w:sz w:val="24"/>
          <w:szCs w:val="32"/>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450pt;height:37.5pt;visibility:visible">
            <v:imagedata r:id="rId7" o:title=""/>
          </v:shape>
        </w:pict>
      </w:r>
    </w:p>
    <w:p w:rsidR="00754AC6" w:rsidRPr="008664CB" w:rsidRDefault="00754AC6" w:rsidP="004E6560">
      <w:pPr>
        <w:keepNext/>
        <w:spacing w:before="240" w:after="60" w:line="360" w:lineRule="auto"/>
        <w:jc w:val="center"/>
        <w:outlineLvl w:val="0"/>
        <w:rPr>
          <w:rFonts w:ascii="Arial Narrow" w:hAnsi="Arial Narrow"/>
          <w:b/>
          <w:bCs/>
          <w:kern w:val="32"/>
          <w:sz w:val="24"/>
          <w:szCs w:val="32"/>
          <w:lang w:eastAsia="pl-PL"/>
        </w:rPr>
      </w:pPr>
    </w:p>
    <w:p w:rsidR="00754AC6" w:rsidRPr="008664CB" w:rsidRDefault="00754AC6" w:rsidP="008258F6">
      <w:pPr>
        <w:keepNext/>
        <w:spacing w:before="240" w:after="60" w:line="360" w:lineRule="auto"/>
        <w:jc w:val="right"/>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Załącznik nr IV</w:t>
      </w:r>
    </w:p>
    <w:p w:rsidR="00853D0A" w:rsidRDefault="00754AC6" w:rsidP="00853D0A">
      <w:pPr>
        <w:keepNext/>
        <w:spacing w:before="240" w:after="60" w:line="360" w:lineRule="auto"/>
        <w:jc w:val="center"/>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Kryteria wyboru projektów w ramach Poddziałani</w:t>
      </w:r>
      <w:r w:rsidR="00853D0A">
        <w:rPr>
          <w:rFonts w:ascii="Arial Narrow" w:hAnsi="Arial Narrow"/>
          <w:b/>
          <w:bCs/>
          <w:kern w:val="32"/>
          <w:sz w:val="24"/>
          <w:szCs w:val="32"/>
          <w:lang w:eastAsia="pl-PL"/>
        </w:rPr>
        <w:t>a</w:t>
      </w:r>
      <w:r w:rsidRPr="008664CB">
        <w:rPr>
          <w:rFonts w:ascii="Arial Narrow" w:hAnsi="Arial Narrow"/>
          <w:b/>
          <w:bCs/>
          <w:kern w:val="32"/>
          <w:sz w:val="24"/>
          <w:szCs w:val="32"/>
          <w:lang w:eastAsia="pl-PL"/>
        </w:rPr>
        <w:t xml:space="preserve"> </w:t>
      </w:r>
      <w:r w:rsidR="00853D0A" w:rsidRPr="00853D0A">
        <w:rPr>
          <w:rFonts w:ascii="Arial Narrow" w:hAnsi="Arial Narrow"/>
          <w:b/>
          <w:bCs/>
          <w:kern w:val="32"/>
          <w:sz w:val="24"/>
          <w:szCs w:val="32"/>
          <w:lang w:eastAsia="pl-PL"/>
        </w:rPr>
        <w:t>VI.3.3</w:t>
      </w:r>
      <w:r w:rsidR="00853D0A">
        <w:rPr>
          <w:rFonts w:ascii="Arial Narrow" w:hAnsi="Arial Narrow"/>
          <w:b/>
          <w:bCs/>
          <w:kern w:val="32"/>
          <w:sz w:val="24"/>
          <w:szCs w:val="32"/>
          <w:lang w:eastAsia="pl-PL"/>
        </w:rPr>
        <w:t xml:space="preserve"> </w:t>
      </w:r>
      <w:r w:rsidR="00853D0A" w:rsidRPr="00853D0A">
        <w:rPr>
          <w:rFonts w:ascii="Arial Narrow" w:hAnsi="Arial Narrow"/>
          <w:b/>
          <w:bCs/>
          <w:kern w:val="32"/>
          <w:sz w:val="24"/>
          <w:szCs w:val="32"/>
          <w:lang w:eastAsia="pl-PL"/>
        </w:rPr>
        <w:t>Rewitalizacja i rozwój potencjału społeczno-gospodarczego – miasto Łódź</w:t>
      </w:r>
      <w:r w:rsidR="00853D0A">
        <w:rPr>
          <w:rFonts w:ascii="Arial Narrow" w:hAnsi="Arial Narrow"/>
          <w:b/>
          <w:bCs/>
          <w:kern w:val="32"/>
          <w:sz w:val="24"/>
          <w:szCs w:val="32"/>
          <w:lang w:eastAsia="pl-PL"/>
        </w:rPr>
        <w:t xml:space="preserve"> </w:t>
      </w:r>
    </w:p>
    <w:p w:rsidR="00754AC6" w:rsidRPr="008664CB" w:rsidRDefault="00754AC6" w:rsidP="00853D0A">
      <w:pPr>
        <w:keepNext/>
        <w:spacing w:before="240" w:after="60" w:line="360" w:lineRule="auto"/>
        <w:jc w:val="center"/>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w ramach Regionalnego Programu Operacyjnego Województwa Łódzkiego na lata 2014-2020</w:t>
      </w:r>
    </w:p>
    <w:bookmarkEnd w:id="0"/>
    <w:p w:rsidR="00754AC6" w:rsidRPr="008664CB" w:rsidRDefault="00754AC6" w:rsidP="004E6560">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KRYTERIA FORMALNE </w:t>
      </w:r>
    </w:p>
    <w:p w:rsidR="00754AC6" w:rsidRPr="008664CB" w:rsidRDefault="00754AC6" w:rsidP="004E6560">
      <w:pPr>
        <w:spacing w:after="0" w:line="240" w:lineRule="auto"/>
        <w:rPr>
          <w:rFonts w:ascii="Arial Narrow" w:hAnsi="Arial Narrow" w:cs="Tahoma"/>
          <w:b/>
          <w:sz w:val="20"/>
          <w:szCs w:val="20"/>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
        <w:gridCol w:w="91"/>
        <w:gridCol w:w="2396"/>
        <w:gridCol w:w="7938"/>
        <w:gridCol w:w="3260"/>
      </w:tblGrid>
      <w:tr w:rsidR="00853D0A" w:rsidRPr="00BD121A" w:rsidTr="00214F81">
        <w:trPr>
          <w:trHeight w:val="434"/>
        </w:trPr>
        <w:tc>
          <w:tcPr>
            <w:tcW w:w="581" w:type="dxa"/>
            <w:gridSpan w:val="2"/>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Lp.</w:t>
            </w:r>
          </w:p>
        </w:tc>
        <w:tc>
          <w:tcPr>
            <w:tcW w:w="2396"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Kryterium</w:t>
            </w:r>
          </w:p>
        </w:tc>
        <w:tc>
          <w:tcPr>
            <w:tcW w:w="7938"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Sposób oceny kryterium</w:t>
            </w:r>
          </w:p>
        </w:tc>
        <w:tc>
          <w:tcPr>
            <w:tcW w:w="3260"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 xml:space="preserve">Tak / </w:t>
            </w:r>
            <w:r>
              <w:rPr>
                <w:rFonts w:ascii="Arial Narrow" w:hAnsi="Arial Narrow"/>
                <w:b/>
                <w:sz w:val="20"/>
                <w:szCs w:val="20"/>
              </w:rPr>
              <w:t xml:space="preserve">tak-warunkowo / </w:t>
            </w:r>
            <w:r w:rsidRPr="00BD121A">
              <w:rPr>
                <w:rFonts w:ascii="Arial Narrow" w:hAnsi="Arial Narrow"/>
                <w:b/>
                <w:sz w:val="20"/>
                <w:szCs w:val="20"/>
              </w:rPr>
              <w:t>nie / nie dotyczy</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1</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 xml:space="preserve">Złożenie </w:t>
            </w:r>
            <w:r w:rsidRPr="00BD121A">
              <w:rPr>
                <w:rFonts w:ascii="Arial Narrow" w:hAnsi="Arial Narrow" w:cs="Calibri"/>
                <w:sz w:val="20"/>
                <w:szCs w:val="20"/>
              </w:rPr>
              <w:t>w</w:t>
            </w:r>
            <w:r w:rsidRPr="00BD121A">
              <w:rPr>
                <w:rFonts w:ascii="Arial Narrow" w:hAnsi="Arial Narrow" w:cs="Tahoma"/>
                <w:sz w:val="20"/>
                <w:szCs w:val="20"/>
              </w:rPr>
              <w:t>niosku o dofinansowanie we właściwej instytucji (nie dotyczy poddziałań ZIT).</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W ramach kryterium ocenie podlegać będzie,</w:t>
            </w:r>
            <w:r w:rsidRPr="00BD121A">
              <w:rPr>
                <w:rFonts w:ascii="Arial Narrow" w:hAnsi="Arial Narrow" w:cs="Arial"/>
                <w:sz w:val="20"/>
                <w:szCs w:val="20"/>
              </w:rPr>
              <w:t xml:space="preserve"> czy wniosek o dofinansowanie złożono we właściwej instytucji. Instytucja, do której składane są wnioski o dofinansowanie określona zostanie w Regulaminie konkursu w przypadku trybu konkursowego lub w wezwaniu do złożenia wniosku o dofinansowanie w trybie pozakonkursowym.</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(niespełnienie skutkować będzie </w:t>
            </w:r>
            <w:r w:rsidRPr="00BD121A">
              <w:rPr>
                <w:rFonts w:ascii="Arial Narrow" w:hAnsi="Arial Narrow" w:cs="Tahoma"/>
                <w:sz w:val="20"/>
                <w:szCs w:val="20"/>
              </w:rPr>
              <w:t xml:space="preserve">negatywną oceną </w:t>
            </w:r>
            <w:r w:rsidRPr="00BD121A">
              <w:rPr>
                <w:rFonts w:ascii="Arial Narrow" w:hAnsi="Arial Narrow"/>
                <w:sz w:val="20"/>
                <w:szCs w:val="20"/>
              </w:rPr>
              <w:t>wniosku)</w:t>
            </w:r>
          </w:p>
        </w:tc>
      </w:tr>
      <w:tr w:rsidR="00853D0A" w:rsidRPr="00BD121A" w:rsidTr="00214F81">
        <w:tc>
          <w:tcPr>
            <w:tcW w:w="581" w:type="dxa"/>
            <w:gridSpan w:val="2"/>
            <w:vMerge w:val="restart"/>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2</w:t>
            </w:r>
          </w:p>
        </w:tc>
        <w:tc>
          <w:tcPr>
            <w:tcW w:w="2396" w:type="dxa"/>
            <w:vMerge w:val="restart"/>
            <w:vAlign w:val="center"/>
          </w:tcPr>
          <w:p w:rsidR="00853D0A" w:rsidRPr="00BD121A" w:rsidDel="00F352C9" w:rsidRDefault="00853D0A" w:rsidP="00214F81">
            <w:pPr>
              <w:rPr>
                <w:rFonts w:ascii="Arial Narrow" w:hAnsi="Arial Narrow" w:cs="Calibri"/>
                <w:sz w:val="20"/>
                <w:szCs w:val="20"/>
              </w:rPr>
            </w:pPr>
            <w:r w:rsidRPr="00BD121A">
              <w:rPr>
                <w:rFonts w:ascii="Arial Narrow" w:hAnsi="Arial Narrow" w:cs="Tahoma"/>
                <w:sz w:val="20"/>
                <w:szCs w:val="20"/>
              </w:rPr>
              <w:t>Złożenie wniosku o dofinansowanie w określonej formie i w określonym terminie (nie dotyczy poddziałań ZIT).</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w:t>
            </w:r>
          </w:p>
          <w:p w:rsidR="00853D0A" w:rsidRPr="00BD121A" w:rsidDel="00F352C9" w:rsidRDefault="00853D0A" w:rsidP="00214F81">
            <w:pPr>
              <w:ind w:left="270" w:hanging="270"/>
              <w:jc w:val="both"/>
              <w:rPr>
                <w:rFonts w:ascii="Arial Narrow" w:hAnsi="Arial Narrow" w:cs="Tahoma"/>
                <w:sz w:val="20"/>
                <w:szCs w:val="20"/>
              </w:rPr>
            </w:pPr>
            <w:r w:rsidRPr="00BD121A">
              <w:rPr>
                <w:rFonts w:ascii="Arial Narrow" w:hAnsi="Arial Narrow" w:cs="Tahoma"/>
                <w:sz w:val="20"/>
                <w:szCs w:val="20"/>
              </w:rPr>
              <w:t>-</w:t>
            </w:r>
            <w:r w:rsidRPr="00BD121A">
              <w:rPr>
                <w:rFonts w:ascii="Arial Narrow" w:hAnsi="Arial Narrow"/>
                <w:sz w:val="20"/>
                <w:szCs w:val="20"/>
              </w:rPr>
              <w:tab/>
              <w:t>wniosek o dofinansowanie złożono w określonej formie (elektronicznej lub papierowej) i w terminie podanym w Regulaminie konkursu w przypadku trybu konkursowego</w:t>
            </w:r>
            <w:r w:rsidRPr="00BD121A">
              <w:rPr>
                <w:rFonts w:ascii="Arial Narrow" w:hAnsi="Arial Narrow" w:cs="Tahoma"/>
                <w:sz w:val="20"/>
                <w:szCs w:val="20"/>
              </w:rPr>
              <w:t xml:space="preserve"> </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 xml:space="preserve">(niespełnienie skutkować będzie </w:t>
            </w:r>
            <w:r w:rsidRPr="00BD121A">
              <w:rPr>
                <w:rFonts w:ascii="Arial Narrow" w:hAnsi="Arial Narrow" w:cs="Tahoma"/>
                <w:sz w:val="20"/>
                <w:szCs w:val="20"/>
              </w:rPr>
              <w:t xml:space="preserve">negatywną oceną </w:t>
            </w:r>
            <w:r w:rsidRPr="00BD121A">
              <w:rPr>
                <w:rFonts w:ascii="Arial Narrow" w:hAnsi="Arial Narrow"/>
                <w:sz w:val="20"/>
                <w:szCs w:val="20"/>
              </w:rPr>
              <w:t>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Merge/>
            <w:vAlign w:val="center"/>
          </w:tcPr>
          <w:p w:rsidR="00853D0A" w:rsidRPr="00BD121A" w:rsidRDefault="00853D0A" w:rsidP="00214F81">
            <w:pPr>
              <w:jc w:val="center"/>
              <w:rPr>
                <w:rFonts w:ascii="Arial Narrow" w:hAnsi="Arial Narrow"/>
                <w:b/>
                <w:sz w:val="20"/>
                <w:szCs w:val="20"/>
              </w:rPr>
            </w:pPr>
          </w:p>
        </w:tc>
        <w:tc>
          <w:tcPr>
            <w:tcW w:w="2396" w:type="dxa"/>
            <w:vMerge/>
            <w:vAlign w:val="center"/>
          </w:tcPr>
          <w:p w:rsidR="00853D0A" w:rsidRPr="00BD121A" w:rsidRDefault="00853D0A" w:rsidP="00214F81">
            <w:pPr>
              <w:rPr>
                <w:rFonts w:ascii="Arial Narrow" w:hAnsi="Arial Narrow" w:cs="Tahoma"/>
                <w:sz w:val="20"/>
                <w:szCs w:val="20"/>
              </w:rPr>
            </w:pP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wniosek o dofinansowanie złożono w określonej formie (elektronicznej lub papierowej) i w terminie podanym w wezwaniu do złożenia wniosku o dofinansowanie w trybie pozakonkursowym</w:t>
            </w:r>
          </w:p>
        </w:tc>
        <w:tc>
          <w:tcPr>
            <w:tcW w:w="3260"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Tak/ nie / nie dotyczy</w:t>
            </w:r>
          </w:p>
          <w:p w:rsidR="00853D0A" w:rsidRDefault="00853D0A" w:rsidP="00214F81">
            <w:pPr>
              <w:rPr>
                <w:rFonts w:ascii="Arial Narrow" w:hAnsi="Arial Narrow" w:cs="Tahoma"/>
                <w:sz w:val="20"/>
                <w:szCs w:val="20"/>
              </w:rPr>
            </w:pPr>
            <w:r w:rsidRPr="00BD121A">
              <w:rPr>
                <w:rFonts w:ascii="Arial Narrow" w:hAnsi="Arial Narrow" w:cs="Tahoma"/>
                <w:sz w:val="20"/>
                <w:szCs w:val="20"/>
              </w:rPr>
              <w:t xml:space="preserve">(niespełnienie w przypadku terminu podanego w pierwszym wezwaniu skutkować będzie skierowaniem drugiego wezwania z ostatecznym terminem złożenia wniosku; niespełnienie w przypadku drugiego ostatecznego terminu skutkować będzie negatywną oceną wniosku i wykreśleniem go z wykazu projektów zidentyfikowanych stanowiącego załącznik do </w:t>
            </w:r>
            <w:r w:rsidRPr="00BD121A">
              <w:rPr>
                <w:rFonts w:ascii="Arial Narrow" w:hAnsi="Arial Narrow" w:cs="Arial"/>
                <w:sz w:val="20"/>
                <w:szCs w:val="20"/>
              </w:rPr>
              <w:t>Szczegółowego opisu osi priorytetowych RPO WŁ na lata 2014-2020</w:t>
            </w:r>
            <w:r w:rsidRPr="00BD121A">
              <w:rPr>
                <w:rFonts w:ascii="Arial Narrow" w:hAnsi="Arial Narrow" w:cs="Tahoma"/>
                <w:sz w:val="20"/>
                <w:szCs w:val="20"/>
              </w:rPr>
              <w:t>)</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3</w:t>
            </w:r>
          </w:p>
        </w:tc>
        <w:tc>
          <w:tcPr>
            <w:tcW w:w="2396" w:type="dxa"/>
            <w:vAlign w:val="center"/>
          </w:tcPr>
          <w:p w:rsidR="00853D0A" w:rsidRPr="00BD121A" w:rsidDel="00F352C9" w:rsidRDefault="00853D0A" w:rsidP="00214F81">
            <w:pPr>
              <w:rPr>
                <w:rFonts w:ascii="Arial Narrow" w:hAnsi="Arial Narrow" w:cs="Calibri"/>
                <w:sz w:val="20"/>
                <w:szCs w:val="20"/>
              </w:rPr>
            </w:pPr>
            <w:r w:rsidRPr="00BD121A">
              <w:rPr>
                <w:rFonts w:ascii="Arial Narrow" w:hAnsi="Arial Narrow" w:cs="Tahoma"/>
                <w:sz w:val="20"/>
                <w:szCs w:val="20"/>
              </w:rPr>
              <w:t xml:space="preserve">Złożenie </w:t>
            </w:r>
            <w:r w:rsidRPr="00BD121A">
              <w:rPr>
                <w:rFonts w:ascii="Arial Narrow" w:hAnsi="Arial Narrow" w:cs="Calibri"/>
                <w:sz w:val="20"/>
                <w:szCs w:val="20"/>
              </w:rPr>
              <w:t>w</w:t>
            </w:r>
            <w:r w:rsidRPr="00BD121A">
              <w:rPr>
                <w:rFonts w:ascii="Arial Narrow" w:hAnsi="Arial Narrow" w:cs="Tahoma"/>
                <w:sz w:val="20"/>
                <w:szCs w:val="20"/>
              </w:rPr>
              <w:t>niosku o dofinansowanie w ramach właściwego działania lub poddziałania oraz naboru.</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Tahoma"/>
                <w:sz w:val="20"/>
                <w:szCs w:val="20"/>
              </w:rPr>
              <w:t>W ramach kryterium ocenie podlegać będzie, czy projekt wpisuje się we właściwe działanie lub poddziałanie zgodnie ze Szczegółowym opisem osi priorytetowych RPO WŁ na lata 2014-2020 i został złożony w ramach naboru określonego w Regulaminie konkursu (dla trybu konkursowego) lub w wezwaniu do złożenia wniosku o dofinansowanie (dla trybu pozakonkursowego).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4</w:t>
            </w:r>
          </w:p>
        </w:tc>
        <w:tc>
          <w:tcPr>
            <w:tcW w:w="2396" w:type="dxa"/>
            <w:vAlign w:val="center"/>
          </w:tcPr>
          <w:p w:rsidR="00853D0A" w:rsidRPr="00BD121A" w:rsidDel="00F352C9" w:rsidRDefault="00853D0A" w:rsidP="00214F81">
            <w:pPr>
              <w:rPr>
                <w:rFonts w:ascii="Arial Narrow" w:hAnsi="Arial Narrow" w:cs="Tahoma"/>
                <w:sz w:val="20"/>
                <w:szCs w:val="20"/>
              </w:rPr>
            </w:pPr>
            <w:r w:rsidRPr="00BD121A">
              <w:rPr>
                <w:rFonts w:ascii="Arial Narrow" w:hAnsi="Arial Narrow" w:cs="Tahoma"/>
                <w:sz w:val="20"/>
                <w:szCs w:val="20"/>
              </w:rPr>
              <w:t>Wypełnienie wniosku o dofinansowanie w języku polskim.</w:t>
            </w:r>
          </w:p>
        </w:tc>
        <w:tc>
          <w:tcPr>
            <w:tcW w:w="7938" w:type="dxa"/>
            <w:vAlign w:val="center"/>
          </w:tcPr>
          <w:p w:rsidR="00853D0A" w:rsidRPr="00BD121A" w:rsidDel="00F352C9"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
                <w:sz w:val="20"/>
                <w:szCs w:val="20"/>
              </w:rPr>
              <w:t>czy wniosek o dofinansowanie wypełniono w języku polskim.</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5</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 xml:space="preserve">Wnioskodawca (partner) jest uprawniony do ubiegania się o uzyskanie dofinansowania. </w:t>
            </w:r>
          </w:p>
        </w:tc>
        <w:tc>
          <w:tcPr>
            <w:tcW w:w="7938" w:type="dxa"/>
            <w:vAlign w:val="center"/>
          </w:tcPr>
          <w:p w:rsidR="00853D0A" w:rsidRDefault="00853D0A" w:rsidP="00214F81">
            <w:pPr>
              <w:spacing w:after="0"/>
              <w:jc w:val="both"/>
              <w:rPr>
                <w:rFonts w:ascii="Arial Narrow" w:hAnsi="Arial Narrow" w:cs="Arial"/>
                <w:sz w:val="20"/>
                <w:szCs w:val="20"/>
              </w:rPr>
            </w:pPr>
            <w:r w:rsidRPr="00BD121A">
              <w:rPr>
                <w:rFonts w:ascii="Arial Narrow" w:hAnsi="Arial Narrow" w:cs="Arial"/>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w:t>
            </w:r>
            <w:r w:rsidRPr="00BD121A">
              <w:rPr>
                <w:rFonts w:ascii="Arial Narrow" w:hAnsi="Arial Narrow" w:cs="Tahoma"/>
                <w:sz w:val="20"/>
                <w:szCs w:val="20"/>
              </w:rPr>
              <w:t xml:space="preserve">Szczegółowego opisu osi priorytetowych RPO WŁ na lata 2014-2020 </w:t>
            </w:r>
            <w:r w:rsidRPr="00BD121A">
              <w:rPr>
                <w:rFonts w:ascii="Arial Narrow" w:hAnsi="Arial Narrow" w:cs="Arial"/>
                <w:sz w:val="20"/>
                <w:szCs w:val="20"/>
              </w:rPr>
              <w:t>dla danego działania lub poddziałania; czy spełnia warunki kwalifikowania się do danej kategorii beneficjentów (czy posiada odpowiedni status prawny).</w:t>
            </w:r>
          </w:p>
          <w:p w:rsidR="00853D0A" w:rsidRPr="00BD121A" w:rsidRDefault="00853D0A" w:rsidP="00214F81">
            <w:pPr>
              <w:spacing w:before="120" w:after="0"/>
              <w:jc w:val="both"/>
              <w:rPr>
                <w:rFonts w:ascii="Arial Narrow" w:hAnsi="Arial Narrow" w:cs="Arial"/>
                <w:sz w:val="20"/>
                <w:szCs w:val="20"/>
              </w:rPr>
            </w:pPr>
            <w:r w:rsidRPr="00D8098B">
              <w:rPr>
                <w:rFonts w:ascii="Arial Narrow" w:hAnsi="Arial Narrow"/>
                <w:sz w:val="20"/>
                <w:szCs w:val="20"/>
              </w:rPr>
              <w:t xml:space="preserve">W przypadku realizacji projektu hybrydowego (zgodnie z art. 34 </w:t>
            </w:r>
            <w:r w:rsidRPr="00D8098B">
              <w:rPr>
                <w:rFonts w:ascii="Arial Narrow" w:hAnsi="Arial Narrow"/>
                <w:i/>
                <w:iCs/>
                <w:sz w:val="20"/>
                <w:szCs w:val="20"/>
              </w:rPr>
              <w:t>ustawy z dnia 11 lipca 2014 r. o zasadach realizacji programów w zakresie polityki spójności finansowanych w perspektywie finansowej 2014-2020</w:t>
            </w:r>
            <w:r w:rsidRPr="00D8098B">
              <w:rPr>
                <w:rFonts w:ascii="Arial Narrow" w:hAnsi="Arial Narrow"/>
                <w:sz w:val="20"/>
                <w:szCs w:val="20"/>
              </w:rPr>
              <w:t>) partner prywatny nie musi znajdować się w ww. katalogu beneficjentów.</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6</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Wnioskodawca (partner) nie podlega wykluczeniu z ubiegania się o dofinansowanie i nie orzeczono wobec niego zakazu dostępu do środków funduszy europejskich.</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Arial"/>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art. 207 ust. 4 ustawy z dnia 27 sierpnia 2009 r. o finansach publicznych;</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art. 12 ust. 1 pkt 1 ustawy z dnia 15 czerwca 2012 r. o skutkach powierzania wykonywania pracy cudzoziemcom przebywającym wbrew przepisom na terytorium Rzeczypospolitej Polskiej;</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Arial"/>
                <w:lang w:eastAsia="en-US"/>
              </w:rPr>
            </w:pPr>
            <w:r w:rsidRPr="002A4566">
              <w:rPr>
                <w:rFonts w:ascii="Arial Narrow" w:hAnsi="Arial Narrow"/>
                <w:lang w:eastAsia="en-US"/>
              </w:rPr>
              <w:t>art. 9 ust. 1 pkt 2a ustawy z dnia 28 października 2002 r. o odpowiedzialności podmiotów zbiorowych za czyny zabronione pod groźbą kary.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7</w:t>
            </w:r>
          </w:p>
        </w:tc>
        <w:tc>
          <w:tcPr>
            <w:tcW w:w="2396" w:type="dxa"/>
            <w:vAlign w:val="center"/>
          </w:tcPr>
          <w:p w:rsidR="00853D0A" w:rsidRPr="00BD121A" w:rsidDel="00F352C9" w:rsidRDefault="00853D0A" w:rsidP="00214F81">
            <w:pPr>
              <w:rPr>
                <w:rFonts w:ascii="Arial Narrow" w:hAnsi="Arial Narrow" w:cs="Tahoma"/>
                <w:sz w:val="20"/>
                <w:szCs w:val="20"/>
              </w:rPr>
            </w:pPr>
            <w:r w:rsidRPr="00BD121A">
              <w:rPr>
                <w:rFonts w:ascii="Arial Narrow" w:hAnsi="Arial Narrow"/>
                <w:sz w:val="20"/>
                <w:szCs w:val="20"/>
              </w:rPr>
              <w:t xml:space="preserve">Wnioskodawca (partner) nie podlega wykluczeniu na podstawie przepisów dotyczących udzielania pomocy publicznej (w tym pomocy </w:t>
            </w:r>
            <w:r w:rsidRPr="00BD121A">
              <w:rPr>
                <w:rFonts w:ascii="Arial Narrow" w:hAnsi="Arial Narrow"/>
                <w:i/>
                <w:sz w:val="20"/>
                <w:szCs w:val="20"/>
              </w:rPr>
              <w:t xml:space="preserve">de </w:t>
            </w:r>
            <w:proofErr w:type="spellStart"/>
            <w:r w:rsidRPr="00BD121A">
              <w:rPr>
                <w:rFonts w:ascii="Arial Narrow" w:hAnsi="Arial Narrow"/>
                <w:i/>
                <w:sz w:val="20"/>
                <w:szCs w:val="20"/>
              </w:rPr>
              <w:t>minimis</w:t>
            </w:r>
            <w:proofErr w:type="spellEnd"/>
            <w:r w:rsidRPr="00BD121A">
              <w:rPr>
                <w:rFonts w:ascii="Arial Narrow" w:hAnsi="Arial Narrow"/>
                <w:sz w:val="20"/>
                <w:szCs w:val="20"/>
              </w:rPr>
              <w:t>) (jeśli dotyczy).</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Arial"/>
                <w:sz w:val="20"/>
                <w:szCs w:val="20"/>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(w tym pomocy de </w:t>
            </w:r>
            <w:proofErr w:type="spellStart"/>
            <w:r w:rsidRPr="00BD121A">
              <w:rPr>
                <w:rFonts w:ascii="Arial Narrow" w:hAnsi="Arial Narrow" w:cs="Arial"/>
                <w:sz w:val="20"/>
                <w:szCs w:val="20"/>
              </w:rPr>
              <w:t>minimis</w:t>
            </w:r>
            <w:proofErr w:type="spellEnd"/>
            <w:r w:rsidRPr="00BD121A">
              <w:rPr>
                <w:rFonts w:ascii="Arial Narrow" w:hAnsi="Arial Narrow" w:cs="Arial"/>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8</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Wnioskodawca (partner) nie jest przedsiębiorstwem w trudnej sytuacji w rozumieniu unijnych przepisów dotyczących pomocy publicznej (jeśli dotyczy).</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 xml:space="preserve">W ramach kryterium ocenie podlegać będzie, czy wnioskodawca </w:t>
            </w:r>
            <w:r w:rsidRPr="00BD121A">
              <w:rPr>
                <w:rFonts w:ascii="Arial Narrow" w:hAnsi="Arial Narrow"/>
                <w:sz w:val="20"/>
                <w:szCs w:val="20"/>
              </w:rPr>
              <w:t xml:space="preserve">(partner) nie jest przedsiębiorstwem w trudnej sytuacji w rozumieniu unijnych przepisów dotyczących pomocy publicznej – definicja przedsiębiorstwa znajdującego się w trudnej sytuacji zamieszczona jest w pkt 24 </w:t>
            </w:r>
            <w:r w:rsidRPr="00BD121A">
              <w:rPr>
                <w:rFonts w:ascii="Arial Narrow" w:hAnsi="Arial Narrow"/>
                <w:i/>
                <w:sz w:val="20"/>
                <w:szCs w:val="20"/>
              </w:rPr>
              <w:t>Wytycznych dotyczących pomocy państwa na ratowanie i restrukturyzację przedsiębiorstw niefinansowych znajdujących się w trudnej sytuacji</w:t>
            </w:r>
            <w:r w:rsidRPr="00BD121A">
              <w:rPr>
                <w:rFonts w:ascii="Arial Narrow" w:hAnsi="Arial Narrow"/>
                <w:sz w:val="20"/>
                <w:szCs w:val="20"/>
              </w:rPr>
              <w:t xml:space="preserve"> (2014/C 249/01), zaś w przypadku projektów z pomocą publiczną udzielaną na podstawie rozporządzenia ministra właściwego ds. rozwoju regionalnego opartego o </w:t>
            </w:r>
            <w:r w:rsidRPr="00BD121A">
              <w:rPr>
                <w:rFonts w:ascii="Arial Narrow" w:hAnsi="Arial Narrow"/>
                <w:i/>
                <w:sz w:val="20"/>
                <w:szCs w:val="20"/>
              </w:rPr>
              <w:t>Rozporządzenie Komisji (UE) Nr 651/2014 z dnia 17 czerwca 2014 r. uznające niektóre rodzaje pomocy za zgodne z rynkiem wewnętrznym w zastosowaniu art. 107 i 108</w:t>
            </w:r>
            <w:r w:rsidRPr="00BD121A">
              <w:rPr>
                <w:rFonts w:ascii="Arial Narrow" w:hAnsi="Arial Narrow"/>
                <w:sz w:val="20"/>
                <w:szCs w:val="20"/>
              </w:rPr>
              <w:t xml:space="preserve"> </w:t>
            </w:r>
            <w:r w:rsidRPr="00BD121A">
              <w:rPr>
                <w:rFonts w:ascii="Arial Narrow" w:hAnsi="Arial Narrow"/>
                <w:i/>
                <w:sz w:val="20"/>
                <w:szCs w:val="20"/>
              </w:rPr>
              <w:t>Traktatu –</w:t>
            </w:r>
            <w:r w:rsidRPr="00BD121A">
              <w:rPr>
                <w:rFonts w:ascii="Arial Narrow" w:hAnsi="Arial Narrow"/>
                <w:sz w:val="20"/>
                <w:szCs w:val="20"/>
              </w:rPr>
              <w:t xml:space="preserve"> definicja zawarta jest w art. 2 pkt. 18 Rozporządzenia Nr 651/2014.</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9</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Wnioskodawca (partner) nie zalega w opłatach publicznoprawnych.</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sz w:val="20"/>
                <w:szCs w:val="20"/>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w:t>
            </w:r>
          </w:p>
        </w:tc>
        <w:tc>
          <w:tcPr>
            <w:tcW w:w="3260" w:type="dxa"/>
            <w:vAlign w:val="center"/>
          </w:tcPr>
          <w:p w:rsidR="00853D0A" w:rsidRPr="00BD121A" w:rsidRDefault="00853D0A" w:rsidP="00214F81">
            <w:pPr>
              <w:rPr>
                <w:rFonts w:ascii="Arial Narrow" w:hAnsi="Arial Narrow"/>
                <w:sz w:val="20"/>
                <w:szCs w:val="20"/>
              </w:rPr>
            </w:pPr>
            <w:r>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10</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Prawidłowość wyboru partnerów w</w:t>
            </w:r>
            <w:r w:rsidRPr="00BD121A">
              <w:rPr>
                <w:rFonts w:ascii="Arial Narrow" w:hAnsi="Arial Narrow"/>
                <w:sz w:val="20"/>
                <w:szCs w:val="20"/>
              </w:rPr>
              <w:t xml:space="preserve"> przypadku realizacji projektu partnerskiego (jeśli dotyczy).</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sz w:val="20"/>
                <w:szCs w:val="20"/>
              </w:rPr>
              <w:t xml:space="preserve">W ramach kryterium ocenie podlegać będzie, czy w przypadku realizacji projektu partnerskiego, partnerzy zostali wybrani w sposób prawidłowy zgodnie z art. 33 ust. 2-4 oraz 6 </w:t>
            </w:r>
            <w:r w:rsidRPr="00BD121A">
              <w:rPr>
                <w:rFonts w:ascii="Arial Narrow" w:hAnsi="Arial Narrow"/>
                <w:i/>
                <w:sz w:val="20"/>
                <w:szCs w:val="20"/>
              </w:rPr>
              <w:t>ustawy z dnia 11 lipca 2014 r. o zasadach realizacji programów w zakresie polityki spójności finansowanych w perspektywie finansowej 2014-2020</w:t>
            </w:r>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11</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Zgodność inwestycji z typem projektu.</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w:t>
            </w:r>
            <w:r w:rsidRPr="00BD121A" w:rsidDel="001F6A41">
              <w:rPr>
                <w:rFonts w:ascii="Arial Narrow" w:hAnsi="Arial Narrow" w:cs="Tahoma"/>
                <w:sz w:val="20"/>
                <w:szCs w:val="20"/>
              </w:rPr>
              <w:t xml:space="preserve"> </w:t>
            </w:r>
            <w:r w:rsidRPr="00BD121A">
              <w:rPr>
                <w:rFonts w:ascii="Arial Narrow" w:hAnsi="Arial Narrow" w:cs="Tahoma"/>
                <w:sz w:val="20"/>
                <w:szCs w:val="20"/>
              </w:rPr>
              <w:t>zgodność inwestycji z typem projektu zapisanym:</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 (typ projektu zapisany w Regulaminie musi być zgodny i wynikać ze Szczegółowego opisu osi priorytetowych RPO WŁ na lata 2014-2020),</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Szczegółowym opisie osi priorytetowych RPO WŁ na lata 2014-2020 dla danego działania lub poddziałania (pkt 9).</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12</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Zgodność inwestycji z celem szczegółowym i opisem danego działania lub poddziałania w Szczegółowym opisie osi priorytetowych RPO WŁ na lata 2014-2020.</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13</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 xml:space="preserve"> Miejsce realizacji projektu.</w:t>
            </w:r>
          </w:p>
        </w:tc>
        <w:tc>
          <w:tcPr>
            <w:tcW w:w="7938" w:type="dxa"/>
            <w:vAlign w:val="center"/>
          </w:tcPr>
          <w:p w:rsidR="00853D0A" w:rsidRPr="00BD121A" w:rsidRDefault="00853D0A" w:rsidP="00214F81">
            <w:pPr>
              <w:jc w:val="both"/>
              <w:rPr>
                <w:rFonts w:ascii="Arial Narrow" w:hAnsi="Arial Narrow" w:cs="ArialMT"/>
                <w:sz w:val="20"/>
                <w:szCs w:val="20"/>
              </w:rPr>
            </w:pPr>
            <w:r w:rsidRPr="00BD121A">
              <w:rPr>
                <w:rFonts w:ascii="Arial Narrow" w:hAnsi="Arial Narrow" w:cs="ArialMT"/>
                <w:sz w:val="20"/>
                <w:szCs w:val="20"/>
              </w:rPr>
              <w:t>Czy projekt będzie realizowany w granicach administracyjnych województwa łódzkiego?</w:t>
            </w:r>
          </w:p>
          <w:p w:rsidR="00853D0A" w:rsidRPr="00BD121A" w:rsidRDefault="00853D0A" w:rsidP="00214F81">
            <w:pPr>
              <w:jc w:val="both"/>
              <w:rPr>
                <w:rFonts w:ascii="Arial Narrow" w:hAnsi="Arial Narrow" w:cs="Tahoma"/>
                <w:sz w:val="20"/>
                <w:szCs w:val="20"/>
              </w:rPr>
            </w:pPr>
            <w:r w:rsidRPr="00BD121A">
              <w:rPr>
                <w:rFonts w:ascii="Arial Narrow" w:hAnsi="Arial Narrow" w:cs="ArialMT"/>
                <w:sz w:val="20"/>
                <w:szCs w:val="20"/>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14</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Realizacja projektu zakończy się do 31.12.2023 r.</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 okres realizacji projektu wskazany we wniosku o dofinansowanie nie wykracza poza końcową datę okresu kwalifikowalności wydatków w ramach działania, tj. 31 grudnia 2023 r.</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15</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Projekt nie został zakończony lub zrealizowany przed złożeniem wniosku o dofinansowanie.</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Arial"/>
                <w:sz w:val="20"/>
                <w:szCs w:val="20"/>
              </w:rPr>
              <w:t xml:space="preserve">W ramach kryterium ocenie podlegać będzie, czy zgodnie z art. 65 ust. 6 </w:t>
            </w:r>
            <w:r w:rsidRPr="00BD121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Arial"/>
                <w:sz w:val="20"/>
                <w:szCs w:val="20"/>
              </w:rPr>
              <w:t xml:space="preserve">, projekt będący przedmiotem oceny nie został fizycznie zakończony </w:t>
            </w:r>
            <w:r w:rsidRPr="00BD121A">
              <w:rPr>
                <w:rFonts w:ascii="Arial Narrow" w:hAnsi="Arial Narrow"/>
                <w:sz w:val="20"/>
                <w:szCs w:val="20"/>
              </w:rPr>
              <w:t xml:space="preserve">(w przypadku robót budowlanych) </w:t>
            </w:r>
            <w:r w:rsidRPr="00BD121A">
              <w:rPr>
                <w:rFonts w:ascii="Arial Narrow" w:hAnsi="Arial Narrow" w:cs="Arial"/>
                <w:sz w:val="20"/>
                <w:szCs w:val="20"/>
              </w:rPr>
              <w:t xml:space="preserve">lub w pełni zrealizowany </w:t>
            </w:r>
            <w:r w:rsidRPr="00BD121A">
              <w:rPr>
                <w:rFonts w:ascii="Arial Narrow" w:hAnsi="Arial Narrow"/>
                <w:sz w:val="20"/>
                <w:szCs w:val="20"/>
              </w:rPr>
              <w:t xml:space="preserve">(w przypadku dostaw i usług) </w:t>
            </w:r>
            <w:r w:rsidRPr="00BD121A">
              <w:rPr>
                <w:rFonts w:ascii="Arial Narrow" w:hAnsi="Arial Narrow" w:cs="Arial"/>
                <w:sz w:val="20"/>
                <w:szCs w:val="20"/>
              </w:rPr>
              <w:t xml:space="preserve">przed złożeniem wniosku o dofinansowanie </w:t>
            </w:r>
            <w:r w:rsidRPr="00BD121A">
              <w:rPr>
                <w:rFonts w:ascii="Arial Narrow" w:hAnsi="Arial Narrow"/>
                <w:sz w:val="20"/>
                <w:szCs w:val="20"/>
              </w:rPr>
              <w:t xml:space="preserve">niezależnie od tego, czy wszystkie dotyczące tego projektu płatności zostały przez </w:t>
            </w:r>
            <w:r w:rsidRPr="00BD121A">
              <w:rPr>
                <w:rFonts w:ascii="Arial Narrow" w:hAnsi="Arial Narrow" w:cs="Arial"/>
                <w:sz w:val="20"/>
                <w:szCs w:val="20"/>
              </w:rPr>
              <w:t>wnioskodawcę</w:t>
            </w:r>
            <w:r w:rsidRPr="00BD121A">
              <w:rPr>
                <w:rFonts w:ascii="Arial Narrow" w:hAnsi="Arial Narrow"/>
                <w:sz w:val="20"/>
                <w:szCs w:val="20"/>
              </w:rPr>
              <w:t xml:space="preserve"> dokonane - z zastrzeżeniem zasad określonych dla pomocy publicznej</w:t>
            </w:r>
            <w:r w:rsidRPr="00BD121A">
              <w:rPr>
                <w:rFonts w:ascii="Arial Narrow" w:hAnsi="Arial Narrow" w:cs="Arial"/>
                <w:sz w:val="20"/>
                <w:szCs w:val="20"/>
              </w:rPr>
              <w:t xml:space="preserve">. Przez projekt ukończony lub </w:t>
            </w:r>
            <w:r w:rsidRPr="00BD121A">
              <w:rPr>
                <w:rFonts w:ascii="Arial Narrow" w:hAnsi="Arial Narrow"/>
                <w:sz w:val="20"/>
                <w:szCs w:val="20"/>
              </w:rPr>
              <w:t>zrealizowany należy rozumieć projekt, dla którego przed dniem złożenia wniosku o dofinansowanie nastąpił odbiór ostatnich robót, dostaw lub usług.</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16</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 xml:space="preserve">Projekt jest zgodny z obowiązującymi przepisami krajowymi i unijnymi, m.in. dotyczącymi stosowania pomocy publicznej (w tym pomocy </w:t>
            </w:r>
            <w:r w:rsidRPr="00BD121A">
              <w:rPr>
                <w:rFonts w:ascii="Arial Narrow" w:hAnsi="Arial Narrow" w:cs="Tahoma"/>
                <w:i/>
                <w:sz w:val="20"/>
                <w:szCs w:val="20"/>
              </w:rPr>
              <w:t xml:space="preserve">de </w:t>
            </w:r>
            <w:proofErr w:type="spellStart"/>
            <w:r w:rsidRPr="00BD121A">
              <w:rPr>
                <w:rFonts w:ascii="Arial Narrow" w:hAnsi="Arial Narrow" w:cs="Tahoma"/>
                <w:i/>
                <w:sz w:val="20"/>
                <w:szCs w:val="20"/>
              </w:rPr>
              <w:t>minimis</w:t>
            </w:r>
            <w:proofErr w:type="spellEnd"/>
            <w:r w:rsidRPr="00BD121A">
              <w:rPr>
                <w:rFonts w:ascii="Arial Narrow" w:hAnsi="Arial Narrow" w:cs="Tahoma"/>
                <w:sz w:val="20"/>
                <w:szCs w:val="20"/>
              </w:rPr>
              <w:t>), ochrony środowiska,</w:t>
            </w:r>
            <w:r w:rsidRPr="00BD121A">
              <w:rPr>
                <w:rFonts w:ascii="Arial Narrow" w:hAnsi="Arial Narrow" w:cs="Arial"/>
                <w:sz w:val="20"/>
                <w:szCs w:val="20"/>
              </w:rPr>
              <w:t xml:space="preserve"> zamówień publicznych</w:t>
            </w:r>
            <w:r w:rsidRPr="00BD121A">
              <w:rPr>
                <w:rFonts w:ascii="Arial Narrow" w:hAnsi="Arial Narrow" w:cs="Tahoma"/>
                <w:sz w:val="20"/>
                <w:szCs w:val="20"/>
              </w:rPr>
              <w:t>.</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
                <w:sz w:val="20"/>
                <w:szCs w:val="20"/>
              </w:rPr>
              <w:t>zgodność projektu z obowiązującymi przepisami krajowymi i unijnymi, w szczególności dotyczącymi stosowania pomocy publicznej, ochrony środowiska (analizowana będzie m.in. dopuszczalność realizacji projektu w kontekście jego wpływu na obszary chronione, w tym także obszary NATURA 2000), zamówień publicznych.</w:t>
            </w:r>
          </w:p>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Default="00853D0A" w:rsidP="00214F81">
            <w:pPr>
              <w:spacing w:after="0" w:line="240" w:lineRule="auto"/>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t xml:space="preserve"> </w:t>
            </w:r>
          </w:p>
          <w:p w:rsidR="00853D0A" w:rsidRPr="00BD121A" w:rsidRDefault="00853D0A" w:rsidP="00214F81">
            <w:pPr>
              <w:rPr>
                <w:rFonts w:ascii="Arial Narrow" w:hAnsi="Arial Narrow"/>
                <w:sz w:val="20"/>
                <w:szCs w:val="20"/>
              </w:rPr>
            </w:pPr>
            <w:r w:rsidRPr="008B2506">
              <w:rPr>
                <w:rFonts w:ascii="Arial Narrow" w:hAnsi="Arial Narrow"/>
                <w:sz w:val="20"/>
                <w:szCs w:val="20"/>
              </w:rPr>
              <w:t>Ocenie tego kryterium nie podlega zasadność ubiegania się o pomoc publiczną w oparciu o podstawę prawną wskazaną we wniosku o dofinansowanie</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17</w:t>
            </w:r>
          </w:p>
        </w:tc>
        <w:tc>
          <w:tcPr>
            <w:tcW w:w="2396" w:type="dxa"/>
            <w:vAlign w:val="center"/>
          </w:tcPr>
          <w:p w:rsidR="00853D0A" w:rsidRPr="00BD121A" w:rsidRDefault="00853D0A" w:rsidP="00214F81">
            <w:pPr>
              <w:rPr>
                <w:rFonts w:ascii="Arial Narrow" w:hAnsi="Arial Narrow" w:cs="Arial"/>
                <w:sz w:val="20"/>
                <w:szCs w:val="20"/>
              </w:rPr>
            </w:pPr>
            <w:r>
              <w:rPr>
                <w:rFonts w:ascii="Arial Narrow" w:hAnsi="Arial Narrow" w:cs="Arial"/>
                <w:sz w:val="20"/>
                <w:szCs w:val="20"/>
              </w:rPr>
              <w:t>Zgodność projektu z zasadą</w:t>
            </w:r>
            <w:r w:rsidRPr="00EC19E5">
              <w:rPr>
                <w:rFonts w:ascii="Arial Narrow" w:hAnsi="Arial Narrow" w:cs="Tahoma"/>
                <w:sz w:val="20"/>
                <w:szCs w:val="20"/>
              </w:rPr>
              <w:t xml:space="preserve"> równości szans i niedyskryminacji, w tym</w:t>
            </w:r>
            <w:r>
              <w:rPr>
                <w:rFonts w:ascii="Arial Narrow" w:hAnsi="Arial Narrow" w:cs="Arial"/>
                <w:sz w:val="20"/>
                <w:szCs w:val="20"/>
              </w:rPr>
              <w:t xml:space="preserve"> dostępności dla osób z niepełnosprawnościami</w:t>
            </w:r>
          </w:p>
        </w:tc>
        <w:tc>
          <w:tcPr>
            <w:tcW w:w="7938" w:type="dxa"/>
            <w:vAlign w:val="center"/>
          </w:tcPr>
          <w:p w:rsidR="00853D0A" w:rsidRDefault="00853D0A" w:rsidP="00214F81">
            <w:pPr>
              <w:spacing w:after="0" w:line="240" w:lineRule="auto"/>
              <w:jc w:val="both"/>
              <w:rPr>
                <w:rFonts w:ascii="Arial Narrow" w:hAnsi="Arial Narrow" w:cs="Tahoma"/>
                <w:sz w:val="20"/>
                <w:szCs w:val="20"/>
              </w:rPr>
            </w:pPr>
            <w:r w:rsidRPr="00EC19E5">
              <w:rPr>
                <w:rFonts w:ascii="Arial Narrow" w:hAnsi="Arial Narrow" w:cs="Tahoma"/>
                <w:sz w:val="20"/>
                <w:szCs w:val="20"/>
              </w:rPr>
              <w:t xml:space="preserve">W ramach kryterium oceniane będzie </w:t>
            </w:r>
            <w:r>
              <w:rPr>
                <w:rFonts w:ascii="Arial Narrow" w:hAnsi="Arial Narrow" w:cs="Tahoma"/>
                <w:sz w:val="20"/>
                <w:szCs w:val="20"/>
              </w:rPr>
              <w:t xml:space="preserve">czy projekt jest zgodny z </w:t>
            </w:r>
            <w:r w:rsidRPr="00EC19E5">
              <w:rPr>
                <w:rFonts w:ascii="Arial Narrow" w:hAnsi="Arial Narrow" w:cs="Tahoma"/>
                <w:sz w:val="20"/>
                <w:szCs w:val="20"/>
              </w:rPr>
              <w:t>zasadą równości szans i niedyskryminacji, w tym dostępności dla osób z niepełnosprawnościami</w:t>
            </w:r>
            <w:r>
              <w:rPr>
                <w:rFonts w:ascii="Arial Narrow" w:hAnsi="Arial Narrow" w:cs="Tahoma"/>
                <w:sz w:val="20"/>
                <w:szCs w:val="20"/>
              </w:rPr>
              <w:t xml:space="preserve">, wynikającą z </w:t>
            </w:r>
            <w:r w:rsidRPr="00EC19E5">
              <w:rPr>
                <w:rFonts w:ascii="Arial Narrow" w:hAnsi="Arial Narrow" w:cs="Tahoma"/>
                <w:sz w:val="20"/>
                <w:szCs w:val="20"/>
              </w:rPr>
              <w:t>art. 7 rozporządzenia Parlamentu Europejskiego i Rady (UE) nr 1303/2013 z dnia 17 grudnia 2013 r.</w:t>
            </w:r>
          </w:p>
          <w:p w:rsidR="00853D0A" w:rsidRPr="00EB2B1D" w:rsidRDefault="00853D0A" w:rsidP="00214F81">
            <w:pPr>
              <w:spacing w:after="0" w:line="240" w:lineRule="auto"/>
              <w:jc w:val="both"/>
              <w:rPr>
                <w:rFonts w:ascii="Arial Narrow" w:hAnsi="Arial Narrow" w:cs="Arial"/>
                <w:sz w:val="20"/>
                <w:szCs w:val="20"/>
              </w:rPr>
            </w:pPr>
            <w:r>
              <w:rPr>
                <w:rFonts w:ascii="Arial Narrow" w:hAnsi="Arial Narrow" w:cs="Arial"/>
                <w:sz w:val="20"/>
                <w:szCs w:val="20"/>
              </w:rPr>
              <w:t xml:space="preserve">We wniosku o dofinansowanie </w:t>
            </w:r>
            <w:r>
              <w:rPr>
                <w:rFonts w:ascii="Arial Narrow" w:hAnsi="Arial Narrow" w:cs="Tahoma"/>
                <w:sz w:val="20"/>
                <w:szCs w:val="20"/>
              </w:rPr>
              <w:t xml:space="preserve">należy </w:t>
            </w:r>
            <w:r>
              <w:rPr>
                <w:rFonts w:ascii="Arial Narrow" w:hAnsi="Arial Narrow" w:cs="Arial"/>
                <w:sz w:val="20"/>
                <w:szCs w:val="20"/>
              </w:rPr>
              <w:t>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 xml:space="preserve">u na </w:t>
            </w:r>
            <w:r>
              <w:rPr>
                <w:rFonts w:ascii="Arial Narrow" w:hAnsi="Arial Narrow" w:cs="Tahoma"/>
                <w:sz w:val="20"/>
                <w:szCs w:val="20"/>
              </w:rPr>
              <w:t>zasadę</w:t>
            </w:r>
            <w:r w:rsidRPr="00EC19E5">
              <w:rPr>
                <w:rFonts w:ascii="Arial Narrow" w:hAnsi="Arial Narrow" w:cs="Tahoma"/>
                <w:sz w:val="20"/>
                <w:szCs w:val="20"/>
              </w:rPr>
              <w:t xml:space="preserve"> równości szans i niedyskryminacji, w tym dostępności dla osób z </w:t>
            </w:r>
            <w:r>
              <w:rPr>
                <w:rFonts w:ascii="Arial Narrow" w:hAnsi="Arial Narrow" w:cs="Tahoma"/>
                <w:sz w:val="20"/>
                <w:szCs w:val="20"/>
              </w:rPr>
              <w:t xml:space="preserve">różnymi rodzajami niepełnosprawności, </w:t>
            </w:r>
            <w:r>
              <w:rPr>
                <w:rFonts w:ascii="Arial Narrow" w:hAnsi="Arial Narrow" w:cs="Arial"/>
                <w:sz w:val="20"/>
                <w:szCs w:val="20"/>
              </w:rPr>
              <w:t xml:space="preserve">oraz </w:t>
            </w:r>
            <w:r>
              <w:rPr>
                <w:rFonts w:ascii="Arial Narrow" w:hAnsi="Arial Narrow" w:cs="Tahoma"/>
                <w:sz w:val="20"/>
                <w:szCs w:val="20"/>
              </w:rPr>
              <w:t>opisać sposoby zapewnienia zgodności projektu z</w:t>
            </w:r>
            <w:r>
              <w:rPr>
                <w:rFonts w:ascii="Arial Narrow" w:hAnsi="Arial Narrow" w:cs="Arial"/>
                <w:sz w:val="20"/>
                <w:szCs w:val="20"/>
              </w:rPr>
              <w:t xml:space="preserve"> ww. zasadą</w:t>
            </w:r>
            <w:r>
              <w:rPr>
                <w:rFonts w:ascii="Arial Narrow" w:hAnsi="Arial Narrow" w:cs="Tahoma"/>
                <w:sz w:val="20"/>
                <w:szCs w:val="20"/>
              </w:rPr>
              <w:t xml:space="preserve">, uwzględniając zapisy </w:t>
            </w:r>
            <w:r w:rsidRPr="00BD121A">
              <w:rPr>
                <w:rFonts w:ascii="Arial Narrow" w:hAnsi="Arial Narrow"/>
                <w:i/>
                <w:sz w:val="20"/>
                <w:szCs w:val="20"/>
              </w:rPr>
              <w:t>Wytycznych w zakresie realizacji zasady równości szans i niedyskryminacji, w tym dostępności dla osób z niepełnosprawnościami oraz zasady równości szans kobiet i mężczyzn w ramach funduszy unijnych na lata 2014-2020</w:t>
            </w:r>
            <w:r>
              <w:rPr>
                <w:rFonts w:ascii="Arial Narrow" w:hAnsi="Arial Narrow"/>
                <w:i/>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 xml:space="preserve">najmniej na poziomie neutralnym. </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18</w:t>
            </w:r>
          </w:p>
        </w:tc>
        <w:tc>
          <w:tcPr>
            <w:tcW w:w="2396" w:type="dxa"/>
            <w:vAlign w:val="center"/>
          </w:tcPr>
          <w:p w:rsidR="00853D0A" w:rsidRPr="00BD121A" w:rsidRDefault="00853D0A" w:rsidP="00214F81">
            <w:pPr>
              <w:rPr>
                <w:rFonts w:ascii="Arial Narrow" w:hAnsi="Arial Narrow" w:cs="Arial"/>
                <w:sz w:val="20"/>
                <w:szCs w:val="20"/>
              </w:rPr>
            </w:pPr>
            <w:r w:rsidRPr="00BD121A">
              <w:rPr>
                <w:rFonts w:ascii="Arial Narrow" w:hAnsi="Arial Narrow"/>
                <w:sz w:val="20"/>
                <w:szCs w:val="20"/>
              </w:rPr>
              <w:t>Zgodność projektu z zasadą r</w:t>
            </w:r>
            <w:r>
              <w:rPr>
                <w:rFonts w:ascii="Arial Narrow" w:hAnsi="Arial Narrow"/>
                <w:sz w:val="20"/>
                <w:szCs w:val="20"/>
              </w:rPr>
              <w:t>ówności szans kobiet i mężczyzn</w:t>
            </w:r>
          </w:p>
        </w:tc>
        <w:tc>
          <w:tcPr>
            <w:tcW w:w="7938" w:type="dxa"/>
            <w:vAlign w:val="center"/>
          </w:tcPr>
          <w:p w:rsidR="00853D0A" w:rsidRDefault="00853D0A" w:rsidP="00214F81">
            <w:pPr>
              <w:spacing w:after="0" w:line="240" w:lineRule="auto"/>
              <w:jc w:val="both"/>
              <w:rPr>
                <w:rFonts w:ascii="Arial Narrow" w:hAnsi="Arial Narrow" w:cs="Tahoma"/>
                <w:sz w:val="20"/>
                <w:szCs w:val="20"/>
              </w:rPr>
            </w:pPr>
            <w:r w:rsidRPr="00BD121A">
              <w:rPr>
                <w:rFonts w:ascii="Arial Narrow" w:hAnsi="Arial Narrow"/>
                <w:sz w:val="20"/>
                <w:szCs w:val="20"/>
              </w:rPr>
              <w:t xml:space="preserve">W </w:t>
            </w:r>
            <w:r>
              <w:rPr>
                <w:rFonts w:ascii="Arial Narrow" w:hAnsi="Arial Narrow"/>
                <w:sz w:val="20"/>
                <w:szCs w:val="20"/>
              </w:rPr>
              <w:t>ramach kryterium oceniana</w:t>
            </w:r>
            <w:r w:rsidRPr="00BD121A">
              <w:rPr>
                <w:rFonts w:ascii="Arial Narrow" w:hAnsi="Arial Narrow"/>
                <w:sz w:val="20"/>
                <w:szCs w:val="20"/>
              </w:rPr>
              <w:t xml:space="preserve"> będzie zgodność projektu z zasadą r</w:t>
            </w:r>
            <w:r>
              <w:rPr>
                <w:rFonts w:ascii="Arial Narrow" w:hAnsi="Arial Narrow"/>
                <w:sz w:val="20"/>
                <w:szCs w:val="20"/>
              </w:rPr>
              <w:t xml:space="preserve">ówności szans kobiet i mężczyzn, </w:t>
            </w:r>
            <w:r>
              <w:rPr>
                <w:rFonts w:ascii="Arial Narrow" w:hAnsi="Arial Narrow" w:cs="Tahoma"/>
                <w:sz w:val="20"/>
                <w:szCs w:val="20"/>
              </w:rPr>
              <w:t xml:space="preserve">wynikającą z </w:t>
            </w:r>
            <w:r w:rsidRPr="00EC19E5">
              <w:rPr>
                <w:rFonts w:ascii="Arial Narrow" w:hAnsi="Arial Narrow" w:cs="Tahoma"/>
                <w:sz w:val="20"/>
                <w:szCs w:val="20"/>
              </w:rPr>
              <w:t>art. 7 rozporządzenia Parlamentu Europejskiego i Rady (UE) nr 1303/2013 z dnia 17 grudnia 2013 r.</w:t>
            </w:r>
          </w:p>
          <w:p w:rsidR="00853D0A" w:rsidRDefault="00853D0A" w:rsidP="00214F81">
            <w:pPr>
              <w:spacing w:after="0" w:line="240" w:lineRule="auto"/>
              <w:jc w:val="both"/>
              <w:rPr>
                <w:rFonts w:ascii="Arial Narrow" w:hAnsi="Arial Narrow" w:cs="Tahoma"/>
                <w:sz w:val="20"/>
                <w:szCs w:val="20"/>
              </w:rPr>
            </w:pPr>
            <w:r>
              <w:rPr>
                <w:rFonts w:ascii="Arial Narrow" w:hAnsi="Arial Narrow" w:cs="Tahoma"/>
                <w:sz w:val="20"/>
                <w:szCs w:val="20"/>
              </w:rPr>
              <w:t xml:space="preserve">We </w:t>
            </w:r>
            <w:r>
              <w:rPr>
                <w:rFonts w:ascii="Arial Narrow" w:hAnsi="Arial Narrow" w:cs="Arial"/>
                <w:sz w:val="20"/>
                <w:szCs w:val="20"/>
              </w:rPr>
              <w:t>wniosku o dofinansowanie</w:t>
            </w:r>
            <w:r>
              <w:rPr>
                <w:rFonts w:ascii="Arial Narrow" w:hAnsi="Arial Narrow" w:cs="Tahoma"/>
                <w:sz w:val="20"/>
                <w:szCs w:val="20"/>
              </w:rPr>
              <w:t xml:space="preserve"> należy </w:t>
            </w:r>
            <w:r>
              <w:rPr>
                <w:rFonts w:ascii="Arial Narrow" w:hAnsi="Arial Narrow" w:cs="Arial"/>
                <w:sz w:val="20"/>
                <w:szCs w:val="20"/>
              </w:rPr>
              <w:t>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 xml:space="preserve">u na </w:t>
            </w:r>
            <w:r>
              <w:rPr>
                <w:rFonts w:ascii="Arial Narrow" w:hAnsi="Arial Narrow" w:cs="Tahoma"/>
                <w:sz w:val="20"/>
                <w:szCs w:val="20"/>
              </w:rPr>
              <w:t xml:space="preserve">zasadę </w:t>
            </w:r>
            <w:r w:rsidRPr="00BD121A">
              <w:rPr>
                <w:rFonts w:ascii="Arial Narrow" w:hAnsi="Arial Narrow"/>
                <w:sz w:val="20"/>
                <w:szCs w:val="20"/>
              </w:rPr>
              <w:t>r</w:t>
            </w:r>
            <w:r>
              <w:rPr>
                <w:rFonts w:ascii="Arial Narrow" w:hAnsi="Arial Narrow"/>
                <w:sz w:val="20"/>
                <w:szCs w:val="20"/>
              </w:rPr>
              <w:t>ówności szans kobiet i mężczyzn</w:t>
            </w:r>
            <w:r>
              <w:rPr>
                <w:rFonts w:ascii="Arial Narrow" w:hAnsi="Arial Narrow" w:cs="Tahoma"/>
                <w:sz w:val="20"/>
                <w:szCs w:val="20"/>
              </w:rPr>
              <w:t xml:space="preserve"> oraz opisać sposoby zapewnienia zgodności projektu z ww. zasadą</w:t>
            </w:r>
            <w:r>
              <w:rPr>
                <w:rFonts w:ascii="Arial Narrow" w:hAnsi="Arial Narrow"/>
                <w:sz w:val="20"/>
                <w:szCs w:val="20"/>
              </w:rPr>
              <w:t xml:space="preserve">, uwzględniając </w:t>
            </w:r>
            <w:r>
              <w:rPr>
                <w:rFonts w:ascii="Arial Narrow" w:hAnsi="Arial Narrow" w:cs="Tahoma"/>
                <w:sz w:val="20"/>
                <w:szCs w:val="20"/>
              </w:rPr>
              <w:t xml:space="preserve">zapisy </w:t>
            </w:r>
            <w:r w:rsidRPr="00BD121A">
              <w:rPr>
                <w:rFonts w:ascii="Arial Narrow" w:hAnsi="Arial Narrow"/>
                <w:i/>
                <w:sz w:val="20"/>
                <w:szCs w:val="20"/>
              </w:rPr>
              <w:t>Wytycznych w zakresie realizacji zasady równości szans i niedyskryminacji, w tym dostępności dla osób z niepełnosprawnościami oraz zasady równości szans kobiet i mężczyzn w ramach funduszy unijnych na lata 2014-2020</w:t>
            </w:r>
            <w:r>
              <w:rPr>
                <w:rFonts w:ascii="Arial Narrow" w:hAnsi="Arial Narrow"/>
                <w:i/>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najmniej na poziomie neutralnym.</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19</w:t>
            </w:r>
          </w:p>
        </w:tc>
        <w:tc>
          <w:tcPr>
            <w:tcW w:w="2396" w:type="dxa"/>
            <w:vAlign w:val="center"/>
          </w:tcPr>
          <w:p w:rsidR="00853D0A" w:rsidRPr="00BD121A" w:rsidRDefault="00853D0A" w:rsidP="00214F81">
            <w:pPr>
              <w:rPr>
                <w:rFonts w:ascii="Arial Narrow" w:hAnsi="Arial Narrow" w:cs="Arial"/>
                <w:sz w:val="20"/>
                <w:szCs w:val="20"/>
              </w:rPr>
            </w:pPr>
            <w:r>
              <w:rPr>
                <w:rFonts w:ascii="Arial Narrow" w:hAnsi="Arial Narrow"/>
                <w:sz w:val="20"/>
                <w:szCs w:val="20"/>
              </w:rPr>
              <w:t>Zgodność projektu z zasadą zrównoważonego rozwoju</w:t>
            </w:r>
          </w:p>
        </w:tc>
        <w:tc>
          <w:tcPr>
            <w:tcW w:w="7938" w:type="dxa"/>
            <w:vAlign w:val="center"/>
          </w:tcPr>
          <w:p w:rsidR="00853D0A" w:rsidRDefault="00853D0A" w:rsidP="00214F81">
            <w:pPr>
              <w:spacing w:after="0" w:line="240" w:lineRule="auto"/>
              <w:jc w:val="both"/>
              <w:rPr>
                <w:rFonts w:ascii="Arial Narrow" w:hAnsi="Arial Narrow" w:cs="Arial"/>
                <w:sz w:val="20"/>
                <w:szCs w:val="20"/>
              </w:rPr>
            </w:pPr>
            <w:r>
              <w:rPr>
                <w:rFonts w:ascii="Arial Narrow" w:hAnsi="Arial Narrow"/>
                <w:sz w:val="20"/>
                <w:szCs w:val="20"/>
              </w:rPr>
              <w:t>W ramach kryterium oceniane będzie czy działania przewidziane do realizacji w projekcie są zgodne z zasadą zrównoważonego rozwoju</w:t>
            </w:r>
            <w:r w:rsidRPr="00EC19E5">
              <w:rPr>
                <w:rFonts w:ascii="Arial Narrow" w:hAnsi="Arial Narrow" w:cs="Tahoma"/>
                <w:sz w:val="20"/>
                <w:szCs w:val="20"/>
              </w:rPr>
              <w:t xml:space="preserve"> </w:t>
            </w:r>
            <w:r>
              <w:rPr>
                <w:rFonts w:ascii="Arial Narrow" w:hAnsi="Arial Narrow" w:cs="Tahoma"/>
                <w:sz w:val="20"/>
                <w:szCs w:val="20"/>
              </w:rPr>
              <w:t xml:space="preserve">z wynikającą </w:t>
            </w:r>
            <w:r w:rsidRPr="00EC19E5">
              <w:rPr>
                <w:rFonts w:ascii="Arial Narrow" w:hAnsi="Arial Narrow" w:cs="Tahoma"/>
                <w:sz w:val="20"/>
                <w:szCs w:val="20"/>
              </w:rPr>
              <w:t xml:space="preserve">art. 8 </w:t>
            </w:r>
            <w:r w:rsidRPr="00EC19E5">
              <w:rPr>
                <w:rFonts w:ascii="Arial Narrow" w:hAnsi="Arial Narrow" w:cs="Tahoma"/>
                <w:i/>
                <w:sz w:val="20"/>
                <w:szCs w:val="20"/>
              </w:rPr>
              <w:t>rozporządzenia Parlamentu Europejskiego i Rady (UE) nr 1303/2013 z dnia 17 grudnia 2013 r.</w:t>
            </w:r>
            <w:r>
              <w:rPr>
                <w:rFonts w:ascii="Arial Narrow" w:hAnsi="Arial Narrow" w:cs="Arial"/>
                <w:sz w:val="20"/>
                <w:szCs w:val="20"/>
              </w:rPr>
              <w:t xml:space="preserve"> </w:t>
            </w:r>
          </w:p>
          <w:p w:rsidR="00853D0A" w:rsidRDefault="00853D0A" w:rsidP="00214F81">
            <w:pPr>
              <w:spacing w:after="0" w:line="240" w:lineRule="auto"/>
              <w:jc w:val="both"/>
              <w:rPr>
                <w:rFonts w:ascii="Arial Narrow" w:hAnsi="Arial Narrow" w:cs="Arial"/>
                <w:sz w:val="20"/>
                <w:szCs w:val="20"/>
              </w:rPr>
            </w:pPr>
            <w:r>
              <w:rPr>
                <w:rFonts w:ascii="Arial Narrow" w:hAnsi="Arial Narrow" w:cs="Tahoma"/>
                <w:sz w:val="20"/>
                <w:szCs w:val="20"/>
              </w:rPr>
              <w:t xml:space="preserve">We </w:t>
            </w:r>
            <w:r>
              <w:rPr>
                <w:rFonts w:ascii="Arial Narrow" w:hAnsi="Arial Narrow" w:cs="Arial"/>
                <w:sz w:val="20"/>
                <w:szCs w:val="20"/>
              </w:rPr>
              <w:t>wniosku o dofinansowanie</w:t>
            </w:r>
            <w:r>
              <w:rPr>
                <w:rFonts w:ascii="Arial Narrow" w:hAnsi="Arial Narrow" w:cs="Tahoma"/>
                <w:sz w:val="20"/>
                <w:szCs w:val="20"/>
              </w:rPr>
              <w:t xml:space="preserve"> należy</w:t>
            </w:r>
            <w:r>
              <w:rPr>
                <w:rFonts w:ascii="Arial Narrow" w:hAnsi="Arial Narrow" w:cs="Arial"/>
                <w:sz w:val="20"/>
                <w:szCs w:val="20"/>
              </w:rPr>
              <w:t xml:space="preserve"> 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u na</w:t>
            </w:r>
            <w:r>
              <w:rPr>
                <w:rFonts w:ascii="Arial Narrow" w:hAnsi="Arial Narrow" w:cs="Tahoma"/>
                <w:sz w:val="20"/>
                <w:szCs w:val="20"/>
              </w:rPr>
              <w:t xml:space="preserve"> zasadę </w:t>
            </w:r>
            <w:r>
              <w:rPr>
                <w:rFonts w:ascii="Arial Narrow" w:hAnsi="Arial Narrow"/>
                <w:sz w:val="20"/>
                <w:szCs w:val="20"/>
              </w:rPr>
              <w:t>zrównoważonego rozwoju</w:t>
            </w:r>
            <w:r>
              <w:rPr>
                <w:rFonts w:ascii="Arial Narrow" w:hAnsi="Arial Narrow" w:cs="Tahoma"/>
                <w:sz w:val="20"/>
                <w:szCs w:val="20"/>
              </w:rPr>
              <w:t xml:space="preserve"> oraz opisać sposoby zapewnienia zgodności projektu z ww. zasadą </w:t>
            </w:r>
            <w:r>
              <w:rPr>
                <w:rFonts w:ascii="Arial Narrow" w:hAnsi="Arial Narrow"/>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 xml:space="preserve">najmniej na poziomie neutralnym. </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20</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Projekt jest zgodny z planami, dokumentami strategicznymi.</w:t>
            </w:r>
          </w:p>
        </w:tc>
        <w:tc>
          <w:tcPr>
            <w:tcW w:w="7938" w:type="dxa"/>
            <w:vAlign w:val="center"/>
          </w:tcPr>
          <w:p w:rsidR="00853D0A" w:rsidRPr="00BD121A" w:rsidRDefault="00853D0A" w:rsidP="00214F81">
            <w:pPr>
              <w:spacing w:before="60" w:after="6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t>
            </w:r>
            <w:r w:rsidRPr="00BD121A">
              <w:rPr>
                <w:rFonts w:ascii="Arial Narrow" w:hAnsi="Arial Narrow" w:cs="Arial"/>
                <w:sz w:val="20"/>
                <w:szCs w:val="20"/>
              </w:rPr>
              <w:t xml:space="preserve">projekt jest zgodny z </w:t>
            </w:r>
            <w:r w:rsidRPr="00BD121A">
              <w:rPr>
                <w:rFonts w:ascii="Arial Narrow" w:hAnsi="Arial Narrow" w:cs="Tahoma"/>
                <w:sz w:val="20"/>
                <w:szCs w:val="20"/>
              </w:rPr>
              <w:t>planami, dokumentami strategicznymi</w:t>
            </w:r>
            <w:r w:rsidRPr="00BD121A">
              <w:rPr>
                <w:rFonts w:ascii="Arial Narrow" w:hAnsi="Arial Narrow" w:cs="Arial"/>
                <w:sz w:val="20"/>
                <w:szCs w:val="20"/>
              </w:rPr>
              <w:t xml:space="preserve"> określonymi w RPO WŁ na lata 2014-2020 i w Szczegółowym opisie osi priorytetowych RPO WŁ na lata 2014-2020</w:t>
            </w:r>
            <w:r w:rsidRPr="00BD121A">
              <w:rPr>
                <w:rFonts w:ascii="Arial Narrow" w:hAnsi="Arial Narrow" w:cs="Tahoma"/>
                <w:sz w:val="20"/>
                <w:szCs w:val="20"/>
              </w:rPr>
              <w:t xml:space="preserve"> dla danego działania/poddziałania oraz w Regulaminie konkursu w przypadku trybu konkursowego lub wezwaniu do złożenia wniosku o dofinansowanie w przypadku trybu pozakonkursowego</w:t>
            </w:r>
            <w:r w:rsidRPr="00BD121A">
              <w:rPr>
                <w:rFonts w:ascii="Arial Narrow" w:hAnsi="Arial Narrow" w:cs="Arial"/>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21</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Projekt znajduje się w wykazie projektów zidentyfikowanych (w przypadku trybu pozakonkursowego).</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MT"/>
                <w:sz w:val="20"/>
                <w:szCs w:val="20"/>
              </w:rPr>
              <w:t xml:space="preserve">czy projekt, wobec którego ma być zastosowany pozakonkursowy tryb wyboru znajduje się w wykazie projektów zidentyfikowanych, </w:t>
            </w:r>
            <w:r w:rsidRPr="00BD121A">
              <w:rPr>
                <w:rFonts w:ascii="Arial Narrow" w:hAnsi="Arial Narrow" w:cs="Arial"/>
                <w:sz w:val="20"/>
                <w:szCs w:val="20"/>
              </w:rPr>
              <w:t>stanowiącym załącznik nr 4 do</w:t>
            </w:r>
            <w:r w:rsidRPr="00BD121A">
              <w:rPr>
                <w:rFonts w:ascii="Arial Narrow" w:hAnsi="Arial Narrow" w:cs="Tahoma"/>
                <w:sz w:val="20"/>
                <w:szCs w:val="20"/>
              </w:rPr>
              <w:t xml:space="preserve"> Szczegółowego opisu osi priorytetowych RPO WŁ na lata 2014-2020.</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22</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Projekt lub jego część nie obejmuje przedsięwzięć będących częścią operacji, które zostały objęte lub powinny były zostać objęte procedurą odzyskiwania w następstwie przeniesienia działalności produkcyjnej poza obszar objęty programem.</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BD121A">
              <w:rPr>
                <w:rFonts w:ascii="Arial Narrow" w:hAnsi="Arial Narrow" w:cs="Tahoma"/>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23</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złożono w wymaganej liczbie egzemplarzy.</w:t>
            </w:r>
          </w:p>
        </w:tc>
        <w:tc>
          <w:tcPr>
            <w:tcW w:w="7938" w:type="dxa"/>
            <w:vAlign w:val="center"/>
          </w:tcPr>
          <w:p w:rsidR="00853D0A" w:rsidRPr="00BD121A" w:rsidRDefault="00853D0A" w:rsidP="00214F81">
            <w:pPr>
              <w:autoSpaceDE w:val="0"/>
              <w:autoSpaceDN w:val="0"/>
              <w:adjustRightInd w:val="0"/>
              <w:jc w:val="both"/>
              <w:rPr>
                <w:rFonts w:ascii="Arial Narrow" w:hAnsi="Arial Narrow"/>
                <w:bCs/>
                <w:sz w:val="20"/>
                <w:szCs w:val="20"/>
              </w:rPr>
            </w:pPr>
            <w:r w:rsidRPr="00BD121A">
              <w:rPr>
                <w:rFonts w:ascii="Arial Narrow" w:hAnsi="Arial Narrow"/>
                <w:bCs/>
                <w:sz w:val="20"/>
                <w:szCs w:val="20"/>
              </w:rPr>
              <w:t>W ramach kryterium ocenie podlegać będzie, czy wniosek o dofinansowanie został złożony we właściwej liczbie egzemplarzy określonej:</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24</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wszystkie strony.</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bCs/>
                <w:sz w:val="20"/>
                <w:szCs w:val="20"/>
              </w:rPr>
              <w:t>W ramach kryterium ocenie podlegać będzie, czy wniosek o dofinansowanie złożony w formie papierowej zawiera wszystkie strony.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25</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poprawne wyliczenia arytmetyczne.</w:t>
            </w:r>
          </w:p>
        </w:tc>
        <w:tc>
          <w:tcPr>
            <w:tcW w:w="7938" w:type="dxa"/>
            <w:vAlign w:val="center"/>
          </w:tcPr>
          <w:p w:rsidR="00853D0A" w:rsidRPr="00BD121A" w:rsidRDefault="00853D0A" w:rsidP="00214F81">
            <w:pPr>
              <w:autoSpaceDE w:val="0"/>
              <w:autoSpaceDN w:val="0"/>
              <w:adjustRightInd w:val="0"/>
              <w:jc w:val="both"/>
              <w:rPr>
                <w:rFonts w:ascii="Arial Narrow" w:hAnsi="Arial Narrow"/>
                <w:i/>
                <w:sz w:val="20"/>
                <w:szCs w:val="20"/>
              </w:rPr>
            </w:pPr>
            <w:r w:rsidRPr="00BD121A">
              <w:rPr>
                <w:rFonts w:ascii="Arial Narrow" w:hAnsi="Arial Narrow"/>
                <w:bCs/>
                <w:sz w:val="20"/>
                <w:szCs w:val="20"/>
              </w:rPr>
              <w:t>W ramach kryterium ocenie podlegać będzie, czy wniosek o dofinansowanie określający wydatki projektu i źródła finansowania zawiera prawidłowe wyliczenia arytmetyczne.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26</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Wersje papierowe i elektroniczna wniosku o dofinansowanie są tożsame.</w:t>
            </w:r>
          </w:p>
        </w:tc>
        <w:tc>
          <w:tcPr>
            <w:tcW w:w="7938" w:type="dxa"/>
            <w:vAlign w:val="center"/>
          </w:tcPr>
          <w:p w:rsidR="00853D0A" w:rsidRPr="00BD121A" w:rsidRDefault="00853D0A" w:rsidP="00214F81">
            <w:pPr>
              <w:autoSpaceDE w:val="0"/>
              <w:autoSpaceDN w:val="0"/>
              <w:adjustRightInd w:val="0"/>
              <w:jc w:val="both"/>
              <w:rPr>
                <w:rFonts w:ascii="Arial Narrow" w:hAnsi="Arial Narrow"/>
                <w:bCs/>
                <w:sz w:val="20"/>
                <w:szCs w:val="20"/>
              </w:rPr>
            </w:pPr>
            <w:r w:rsidRPr="00BD121A">
              <w:rPr>
                <w:rFonts w:ascii="Arial Narrow" w:hAnsi="Arial Narrow"/>
                <w:bCs/>
                <w:sz w:val="20"/>
                <w:szCs w:val="20"/>
              </w:rPr>
              <w:t>Kryterium zostanie ocenione pod kątem zgodności wersji papierowej i elektronicznej wniosku o dofinansowanie w zależności od przyjętego sposobu składania, określonego:</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27</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jest podpisany przez osobę upoważnioną.</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ramach kryterium ocenie podlegać będzie, czy wniosek o dofinansowanie został podpisany przez osobę upoważnioną do reprezentowania wnioskodawcy.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28</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wszystkie wymagane załączniki.</w:t>
            </w:r>
          </w:p>
        </w:tc>
        <w:tc>
          <w:tcPr>
            <w:tcW w:w="7938" w:type="dxa"/>
            <w:vAlign w:val="center"/>
          </w:tcPr>
          <w:p w:rsidR="00853D0A" w:rsidRPr="00BD121A" w:rsidRDefault="00853D0A" w:rsidP="00214F81">
            <w:pPr>
              <w:jc w:val="both"/>
              <w:rPr>
                <w:rFonts w:ascii="Arial Narrow" w:hAnsi="Arial Narrow"/>
                <w:bCs/>
                <w:sz w:val="20"/>
                <w:szCs w:val="20"/>
              </w:rPr>
            </w:pPr>
            <w:r w:rsidRPr="00BD121A">
              <w:rPr>
                <w:rFonts w:ascii="Arial Narrow" w:hAnsi="Arial Narrow"/>
                <w:bCs/>
                <w:sz w:val="20"/>
                <w:szCs w:val="20"/>
              </w:rPr>
              <w:t>W ramach oceny kryterium analizie poddana zostanie kompletność dokumentów załączonych do wniosku o dofinansowanie. Zakres wymaganych załączników zostanie określony:</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29</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Pr>
                <w:rFonts w:ascii="Arial Narrow" w:hAnsi="Arial Narrow" w:cs="Tahoma"/>
                <w:sz w:val="20"/>
                <w:szCs w:val="20"/>
              </w:rPr>
              <w:t>Formularz wniosku o dofinansowanie i z</w:t>
            </w:r>
            <w:r w:rsidRPr="00BD121A">
              <w:rPr>
                <w:rFonts w:ascii="Arial Narrow" w:hAnsi="Arial Narrow" w:cs="Tahoma"/>
                <w:sz w:val="20"/>
                <w:szCs w:val="20"/>
              </w:rPr>
              <w:t xml:space="preserve">ałączniki zostały przygotowane zgodnie z obowiązującymi dla nich wzorami, instrukcjami i wytycznymi. </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t>
            </w:r>
            <w:r>
              <w:rPr>
                <w:rFonts w:ascii="Arial Narrow" w:hAnsi="Arial Narrow" w:cs="Tahoma"/>
                <w:sz w:val="20"/>
                <w:szCs w:val="20"/>
              </w:rPr>
              <w:t xml:space="preserve">formularz wniosku o dofinansowanie i </w:t>
            </w:r>
            <w:r w:rsidRPr="00BD121A">
              <w:rPr>
                <w:rFonts w:ascii="Arial Narrow" w:hAnsi="Arial Narrow" w:cs="Tahoma"/>
                <w:sz w:val="20"/>
                <w:szCs w:val="20"/>
              </w:rPr>
              <w:t xml:space="preserve">załączniki zostały sporządzone zgodnie z obowiązującymi dla nich wzorami, instrukcjami i wytycznymi, wskazanymi: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 xml:space="preserve">w przypadku trybu konkursowego - w Regulaminie konkursu,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pozakonkursowego - w wezwaniu do złożenia wniosku o dofinansowanie.</w:t>
            </w:r>
          </w:p>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przypadku realizacji projektu partnerskiego - porozumienie lub umowa o partnerstwie zawierają elementy wymagane </w:t>
            </w:r>
            <w:r w:rsidRPr="00BD121A">
              <w:rPr>
                <w:rFonts w:ascii="Arial Narrow" w:hAnsi="Arial Narrow" w:cs="Tahoma"/>
                <w:i/>
                <w:sz w:val="20"/>
                <w:szCs w:val="20"/>
              </w:rPr>
              <w:t>ustawą z dnia 11 lipca 2014 r. o zasadach realizacji programów w zakresie polityki spójności finansowanych w perspektywie finansowej 2014-2020</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30</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Zachowana jest spójność informacji między poszczególnymi elementami wniosku o dofinansowanie.</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ramach kryterium ocenie podlegać będzie, czy informacje niezbędne do dokonania oceny projektu i sposobu jego realizacji zawarte we wniosku o dofinansowanie są jednoznaczne i spójne.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31</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Kwalifikowalność wydatków.</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 xml:space="preserve">W ramach kryterium ocenie podlegać będzie, czy </w:t>
            </w:r>
            <w:r w:rsidRPr="00BD121A">
              <w:rPr>
                <w:rFonts w:ascii="Arial Narrow" w:hAnsi="Arial Narrow"/>
                <w:sz w:val="20"/>
                <w:szCs w:val="20"/>
              </w:rPr>
              <w:t>planowane przez wnioskodawcę</w:t>
            </w:r>
            <w:r w:rsidRPr="00BD121A">
              <w:rPr>
                <w:rFonts w:ascii="Arial Narrow" w:hAnsi="Arial Narrow" w:cs="TimesNewRoman"/>
                <w:sz w:val="20"/>
                <w:szCs w:val="20"/>
              </w:rPr>
              <w:t xml:space="preserve"> </w:t>
            </w:r>
            <w:r w:rsidRPr="00BD121A">
              <w:rPr>
                <w:rFonts w:ascii="Arial Narrow" w:hAnsi="Arial Narrow"/>
                <w:sz w:val="20"/>
                <w:szCs w:val="20"/>
              </w:rPr>
              <w:t>w ramach projektu wydatki s</w:t>
            </w:r>
            <w:r w:rsidRPr="00BD121A">
              <w:rPr>
                <w:rFonts w:ascii="Arial Narrow" w:hAnsi="Arial Narrow" w:cs="TimesNewRoman"/>
                <w:sz w:val="20"/>
                <w:szCs w:val="20"/>
              </w:rPr>
              <w:t xml:space="preserve">ą </w:t>
            </w:r>
            <w:r w:rsidRPr="00BD121A">
              <w:rPr>
                <w:rFonts w:ascii="Arial Narrow" w:hAnsi="Arial Narrow"/>
                <w:sz w:val="20"/>
                <w:szCs w:val="20"/>
              </w:rPr>
              <w:t xml:space="preserve">zgodne z </w:t>
            </w:r>
            <w:r w:rsidRPr="006D6DCC">
              <w:rPr>
                <w:rFonts w:ascii="Arial Narrow" w:hAnsi="Arial Narrow" w:cs="Arial"/>
                <w:i/>
                <w:sz w:val="20"/>
                <w:szCs w:val="20"/>
              </w:rPr>
              <w:t>Wytycznymi programowymi w zakresie kwalifikowania wydatków w ramach Regionalnego Programu Operacyjnego Województwa Łódzkiego na lata 2014-2020 (EFRR)</w:t>
            </w:r>
            <w:r>
              <w:rPr>
                <w:rFonts w:ascii="Arial Narrow" w:hAnsi="Arial Narrow" w:cs="Arial"/>
                <w:i/>
                <w:sz w:val="20"/>
                <w:szCs w:val="20"/>
              </w:rPr>
              <w:t xml:space="preserve"> </w:t>
            </w:r>
            <w:r w:rsidRPr="00BD121A">
              <w:rPr>
                <w:rFonts w:ascii="Arial Narrow" w:hAnsi="Arial Narrow"/>
                <w:sz w:val="20"/>
                <w:szCs w:val="20"/>
              </w:rPr>
              <w:t xml:space="preserve">oraz z przepisami o pomocy publicznej (w tym pomocy </w:t>
            </w:r>
            <w:r w:rsidRPr="00BD121A">
              <w:rPr>
                <w:rFonts w:ascii="Arial Narrow" w:hAnsi="Arial Narrow"/>
                <w:i/>
                <w:sz w:val="20"/>
                <w:szCs w:val="20"/>
              </w:rPr>
              <w:t xml:space="preserve">de </w:t>
            </w:r>
            <w:proofErr w:type="spellStart"/>
            <w:r w:rsidRPr="00BD121A">
              <w:rPr>
                <w:rFonts w:ascii="Arial Narrow" w:hAnsi="Arial Narrow"/>
                <w:i/>
                <w:sz w:val="20"/>
                <w:szCs w:val="20"/>
              </w:rPr>
              <w:t>minimis</w:t>
            </w:r>
            <w:proofErr w:type="spellEnd"/>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32</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Poprawność wydatków w zakresie finansowania krzyżowego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zgodność wartości wydatków w zakresie finansowania krzyżowego (</w:t>
            </w:r>
            <w:r w:rsidRPr="00BD121A">
              <w:rPr>
                <w:rFonts w:ascii="Arial Narrow" w:hAnsi="Arial Narrow" w:cs="Tahoma"/>
                <w:i/>
                <w:sz w:val="20"/>
                <w:szCs w:val="20"/>
              </w:rPr>
              <w:t xml:space="preserve">cross - </w:t>
            </w:r>
            <w:proofErr w:type="spellStart"/>
            <w:r w:rsidRPr="00BD121A">
              <w:rPr>
                <w:rFonts w:ascii="Arial Narrow" w:hAnsi="Arial Narrow" w:cs="Tahoma"/>
                <w:i/>
                <w:sz w:val="20"/>
                <w:szCs w:val="20"/>
              </w:rPr>
              <w:t>financing</w:t>
            </w:r>
            <w:proofErr w:type="spellEnd"/>
            <w:r w:rsidRPr="00BD121A">
              <w:rPr>
                <w:rFonts w:ascii="Arial Narrow" w:hAnsi="Arial Narrow" w:cs="Tahoma"/>
                <w:sz w:val="20"/>
                <w:szCs w:val="20"/>
              </w:rPr>
              <w:t xml:space="preserve">), z maksymalnym dopuszczalnym poziomem określonym w </w:t>
            </w:r>
            <w:r w:rsidRPr="00BD121A">
              <w:rPr>
                <w:rFonts w:ascii="Arial Narrow" w:hAnsi="Arial Narrow" w:cs="Arial"/>
                <w:sz w:val="20"/>
                <w:szCs w:val="20"/>
              </w:rPr>
              <w:t xml:space="preserve">punkcie 19 </w:t>
            </w:r>
            <w:r w:rsidRPr="00BD121A">
              <w:rPr>
                <w:rFonts w:ascii="Arial Narrow" w:hAnsi="Arial Narrow" w:cs="Tahoma"/>
                <w:sz w:val="20"/>
                <w:szCs w:val="20"/>
              </w:rPr>
              <w:t xml:space="preserve">Szczegółowego opisu osi priorytetowych RPO WŁ na lata 2014-2020 </w:t>
            </w:r>
            <w:r w:rsidRPr="00BD121A">
              <w:rPr>
                <w:rFonts w:ascii="Arial Narrow" w:hAnsi="Arial Narrow" w:cs="Arial"/>
                <w:sz w:val="20"/>
                <w:szCs w:val="20"/>
              </w:rPr>
              <w:t>dla danego działania lub poddziałania</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33</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Zapewnienie przez wnioskodawcę wkładu własnego.</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W ramach kryterium ocenie podlegać będzie spełnienie warunku zapewnienia przez wnioskodawcę wkładu własnego na minimalnym poziomie określonym w Szczegółowym opisie osi priorytetowych RPO WŁ na lata 2014-2020 lub w przepisach w zakresie pomocy publicznej</w:t>
            </w:r>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34</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Zapewnienie minimalnej / maksymalnej wartości projektu lub wartości kosztów kwalifikowalnych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spełnienie warunku minimalnej/maksymalnej wartości projektu lub wartości kosztów kwalifikowalnych projektu określonej w Regulaminie konkursu w przypadku trybu konkursowego lub w Szczegółowym opisie osi priorytetowych RPO WŁ na lata 2014-2020 w przypadku trybu pozakonkursowego.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35</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Prawidłowość obliczenia dofinansowania projektu.</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p</w:t>
            </w:r>
            <w:r w:rsidRPr="00BD121A">
              <w:rPr>
                <w:rFonts w:ascii="Arial Narrow" w:hAnsi="Arial Narrow"/>
                <w:sz w:val="20"/>
                <w:szCs w:val="20"/>
              </w:rPr>
              <w:t>rawidłowość obliczenia wartości kwotowej i wysokości procentowej wnioskowanego dofinansowania z uwzględnieniem m.in. przepisów dot. pomocy publicznej, przepisów dot. projektów generujących dochód.</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36</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Zakaz podwójnego finansowania.</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 projekcie nie występuje podwójne finansowanie wydatków w rozumieniu </w:t>
            </w:r>
            <w:r w:rsidRPr="00BD121A">
              <w:rPr>
                <w:rFonts w:ascii="Arial Narrow" w:hAnsi="Arial Narrow" w:cs="Tahoma"/>
                <w:i/>
                <w:sz w:val="20"/>
                <w:szCs w:val="20"/>
              </w:rPr>
              <w:t xml:space="preserve">Wytycznych </w:t>
            </w:r>
            <w:r>
              <w:rPr>
                <w:rFonts w:ascii="Arial Narrow" w:hAnsi="Arial Narrow" w:cs="Arial"/>
                <w:i/>
                <w:sz w:val="20"/>
                <w:szCs w:val="20"/>
              </w:rPr>
              <w:t>programowych</w:t>
            </w:r>
            <w:r w:rsidRPr="006D6DCC">
              <w:rPr>
                <w:rFonts w:ascii="Arial Narrow" w:hAnsi="Arial Narrow" w:cs="Arial"/>
                <w:i/>
                <w:sz w:val="20"/>
                <w:szCs w:val="20"/>
              </w:rPr>
              <w:t xml:space="preserve"> w zakresie kwalifikowania wydatków w ramach Regionalnego Programu Operacyjnego Województwa Łódzkiego na lata 2014-2020 (EFRR</w:t>
            </w:r>
            <w:r>
              <w:rPr>
                <w:rFonts w:ascii="Arial Narrow" w:hAnsi="Arial Narrow" w:cs="Arial"/>
                <w:i/>
                <w:sz w:val="20"/>
                <w:szCs w:val="20"/>
              </w:rPr>
              <w:t>)</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37</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 xml:space="preserve">Poprawność określenia minimalnej / </w:t>
            </w:r>
            <w:r w:rsidRPr="00BD121A">
              <w:rPr>
                <w:rFonts w:ascii="Arial Narrow" w:hAnsi="Arial Narrow"/>
                <w:sz w:val="20"/>
                <w:szCs w:val="20"/>
              </w:rPr>
              <w:t>maksymalnej wartości dofinansowania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w:t>
            </w:r>
            <w:r w:rsidRPr="00BD121A">
              <w:rPr>
                <w:rFonts w:ascii="Arial Narrow" w:hAnsi="Arial Narrow"/>
                <w:sz w:val="20"/>
                <w:szCs w:val="20"/>
              </w:rPr>
              <w:t xml:space="preserve"> zgodność </w:t>
            </w:r>
            <w:r w:rsidRPr="00BD121A">
              <w:rPr>
                <w:rFonts w:ascii="Arial Narrow" w:hAnsi="Arial Narrow" w:cs="Tahoma"/>
                <w:sz w:val="20"/>
                <w:szCs w:val="20"/>
              </w:rPr>
              <w:t>minimalnej/</w:t>
            </w:r>
            <w:r w:rsidRPr="00BD121A">
              <w:rPr>
                <w:rFonts w:ascii="Arial Narrow" w:hAnsi="Arial Narrow"/>
                <w:sz w:val="20"/>
                <w:szCs w:val="20"/>
              </w:rPr>
              <w:t xml:space="preserve">maksymalnej wartości dofinansowania określonej w Regulaminie konkursu lub określonej dla danego projektu zidentyfikowanego w trybie pozakonkursowym. </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38</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Prawidłowość opracowanego montażu finansowego.</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czy montaż finansowy projektu został przygotowany prawidłowo.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39</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Zgodność projektu z wymogami określonymi w regulaminie konkursu.</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Projekt jest zgodny z określonymi w regulaminie konkursu wymogami dotyczącymi przygotowania projektów.</w:t>
            </w:r>
          </w:p>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przypadku trybu pozakonkursowego dokumentem wskazującym wymogi jest wezwanie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poprawienia/uzupełnienia formularza wniosku i załączników.</w:t>
            </w:r>
          </w:p>
        </w:tc>
      </w:tr>
      <w:tr w:rsidR="00853D0A" w:rsidRPr="00BD121A" w:rsidTr="00214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5" w:type="dxa"/>
            <w:gridSpan w:val="5"/>
            <w:tcBorders>
              <w:top w:val="single" w:sz="4" w:space="0" w:color="auto"/>
              <w:left w:val="single" w:sz="4" w:space="0" w:color="auto"/>
              <w:bottom w:val="single" w:sz="4" w:space="0" w:color="auto"/>
              <w:right w:val="single" w:sz="4" w:space="0" w:color="auto"/>
            </w:tcBorders>
          </w:tcPr>
          <w:p w:rsidR="00853D0A" w:rsidRPr="00BD121A" w:rsidRDefault="00853D0A" w:rsidP="00214F81">
            <w:pPr>
              <w:spacing w:before="120" w:after="120"/>
              <w:rPr>
                <w:rFonts w:ascii="Arial Narrow" w:hAnsi="Arial Narrow"/>
                <w:sz w:val="20"/>
                <w:szCs w:val="20"/>
                <w:highlight w:val="red"/>
              </w:rPr>
            </w:pPr>
            <w:r w:rsidRPr="00BD121A">
              <w:rPr>
                <w:rFonts w:ascii="Arial Narrow" w:hAnsi="Arial Narrow"/>
                <w:b/>
                <w:sz w:val="20"/>
                <w:szCs w:val="20"/>
              </w:rPr>
              <w:t>DZIAŁANIE VI.3 REWITALIZACJA I ROZWÓJ POTENCJAŁU SPOŁECZNO-GOSPODARCZEGO</w:t>
            </w:r>
          </w:p>
        </w:tc>
      </w:tr>
      <w:tr w:rsidR="00853D0A" w:rsidRPr="00BD121A" w:rsidTr="00214F81">
        <w:tc>
          <w:tcPr>
            <w:tcW w:w="490" w:type="dxa"/>
            <w:vAlign w:val="center"/>
          </w:tcPr>
          <w:p w:rsidR="00853D0A" w:rsidRPr="00BD121A" w:rsidRDefault="00853D0A" w:rsidP="00853D0A">
            <w:pPr>
              <w:jc w:val="center"/>
              <w:rPr>
                <w:rFonts w:ascii="Arial Narrow" w:hAnsi="Arial Narrow"/>
                <w:b/>
                <w:sz w:val="20"/>
                <w:szCs w:val="20"/>
              </w:rPr>
            </w:pPr>
            <w:r>
              <w:rPr>
                <w:rFonts w:ascii="Arial Narrow" w:hAnsi="Arial Narrow"/>
                <w:b/>
                <w:sz w:val="20"/>
                <w:szCs w:val="20"/>
              </w:rPr>
              <w:t>4</w:t>
            </w:r>
            <w:r>
              <w:rPr>
                <w:rFonts w:ascii="Arial Narrow" w:hAnsi="Arial Narrow"/>
                <w:b/>
                <w:sz w:val="20"/>
                <w:szCs w:val="20"/>
              </w:rPr>
              <w:t>0</w:t>
            </w:r>
          </w:p>
        </w:tc>
        <w:tc>
          <w:tcPr>
            <w:tcW w:w="2487" w:type="dxa"/>
            <w:gridSpan w:val="2"/>
            <w:vAlign w:val="center"/>
          </w:tcPr>
          <w:p w:rsidR="00853D0A" w:rsidRPr="00BD121A" w:rsidRDefault="00853D0A" w:rsidP="00214F81">
            <w:pPr>
              <w:widowControl w:val="0"/>
              <w:autoSpaceDE w:val="0"/>
              <w:autoSpaceDN w:val="0"/>
              <w:adjustRightInd w:val="0"/>
              <w:rPr>
                <w:rFonts w:ascii="Arial Narrow" w:hAnsi="Arial Narrow" w:cs="Arial"/>
                <w:sz w:val="20"/>
                <w:szCs w:val="20"/>
              </w:rPr>
            </w:pPr>
            <w:r w:rsidRPr="00BD121A">
              <w:rPr>
                <w:rFonts w:ascii="Arial Narrow" w:hAnsi="Arial Narrow" w:cs="Arial"/>
                <w:sz w:val="20"/>
                <w:szCs w:val="20"/>
              </w:rPr>
              <w:t>Projekt wynika z obowiązującego i pozytywnie zweryfikowanego przez IZ RPO WŁ programu rewitalizacji oraz jest zlokalizowany na obszarze rewitalizacji</w:t>
            </w:r>
          </w:p>
        </w:tc>
        <w:tc>
          <w:tcPr>
            <w:tcW w:w="7938" w:type="dxa"/>
          </w:tcPr>
          <w:p w:rsidR="00853D0A" w:rsidRPr="00BD121A" w:rsidRDefault="00853D0A" w:rsidP="00214F81">
            <w:pPr>
              <w:widowControl w:val="0"/>
              <w:autoSpaceDE w:val="0"/>
              <w:autoSpaceDN w:val="0"/>
              <w:adjustRightInd w:val="0"/>
              <w:spacing w:before="60" w:after="60"/>
              <w:ind w:left="34"/>
              <w:jc w:val="both"/>
              <w:rPr>
                <w:rFonts w:ascii="Arial Narrow" w:hAnsi="Arial Narrow" w:cs="Arial"/>
                <w:sz w:val="20"/>
                <w:szCs w:val="20"/>
              </w:rPr>
            </w:pPr>
            <w:r w:rsidRPr="00BD121A">
              <w:rPr>
                <w:rFonts w:ascii="Arial Narrow" w:hAnsi="Arial Narrow" w:cs="Arial"/>
                <w:sz w:val="20"/>
                <w:szCs w:val="20"/>
              </w:rPr>
              <w:t xml:space="preserve">Projekt wynika z obowiązującego (na dzień składania wniosku o dofinansowanie) dla danej gminy programu rewitalizacji w rozumieniu </w:t>
            </w:r>
            <w:r w:rsidRPr="00BD121A">
              <w:rPr>
                <w:rFonts w:ascii="Arial Narrow" w:hAnsi="Arial Narrow" w:cs="Arial"/>
                <w:i/>
                <w:sz w:val="20"/>
                <w:szCs w:val="20"/>
              </w:rPr>
              <w:t>Wytycznych w zakresie rewitalizacji w programach operacyjnych na lata 2014-2020</w:t>
            </w:r>
            <w:r w:rsidRPr="00BD121A">
              <w:rPr>
                <w:rFonts w:ascii="Arial Narrow" w:hAnsi="Arial Narrow" w:cs="Arial"/>
                <w:sz w:val="20"/>
                <w:szCs w:val="20"/>
              </w:rPr>
              <w:t>. Wynikanie projektu z programu rewitalizacji oznacza albo wymienienie go wprost w programie rewitalizacji, albo określenie go w ogólnym (zbiorczym) opisie innych, uzupełniających rodzajów działań rewitalizacyjnych.</w:t>
            </w:r>
          </w:p>
          <w:p w:rsidR="00853D0A" w:rsidRPr="00BD121A" w:rsidRDefault="00853D0A" w:rsidP="00214F81">
            <w:pPr>
              <w:widowControl w:val="0"/>
              <w:autoSpaceDE w:val="0"/>
              <w:autoSpaceDN w:val="0"/>
              <w:adjustRightInd w:val="0"/>
              <w:spacing w:before="60" w:after="60"/>
              <w:ind w:left="34"/>
              <w:jc w:val="both"/>
              <w:rPr>
                <w:rFonts w:ascii="Arial Narrow" w:hAnsi="Arial Narrow" w:cs="Arial"/>
                <w:sz w:val="20"/>
                <w:szCs w:val="20"/>
              </w:rPr>
            </w:pPr>
            <w:r w:rsidRPr="00BD121A">
              <w:rPr>
                <w:rFonts w:ascii="Arial Narrow" w:hAnsi="Arial Narrow" w:cs="Arial"/>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sidRPr="00BD121A">
              <w:rPr>
                <w:rFonts w:ascii="Arial Narrow" w:hAnsi="Arial Narrow" w:cs="Arial"/>
                <w:i/>
                <w:sz w:val="20"/>
                <w:szCs w:val="20"/>
              </w:rPr>
              <w:t>Wytycznych w zakresie rewitalizacji w programach operacyjnych na lata 2014-2020</w:t>
            </w:r>
            <w:r w:rsidRPr="00BD121A">
              <w:rPr>
                <w:rFonts w:ascii="Arial Narrow" w:hAnsi="Arial Narrow" w:cs="Arial"/>
                <w:sz w:val="20"/>
                <w:szCs w:val="20"/>
              </w:rPr>
              <w:t>.</w:t>
            </w:r>
          </w:p>
          <w:p w:rsidR="00853D0A" w:rsidRPr="00BD121A" w:rsidRDefault="00853D0A" w:rsidP="00214F81">
            <w:pPr>
              <w:spacing w:before="60" w:after="60"/>
              <w:ind w:left="34"/>
              <w:jc w:val="both"/>
              <w:rPr>
                <w:rFonts w:ascii="Arial Narrow" w:hAnsi="Arial Narrow" w:cs="Arial"/>
                <w:sz w:val="20"/>
                <w:szCs w:val="20"/>
                <w:highlight w:val="red"/>
              </w:rPr>
            </w:pPr>
            <w:r w:rsidRPr="00BD121A">
              <w:rPr>
                <w:rFonts w:ascii="Arial Narrow" w:hAnsi="Arial Narrow" w:cs="Arial"/>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260" w:type="dxa"/>
            <w:vAlign w:val="center"/>
          </w:tcPr>
          <w:p w:rsidR="00853D0A" w:rsidRPr="00BD121A" w:rsidRDefault="00853D0A" w:rsidP="00214F81">
            <w:pPr>
              <w:widowControl w:val="0"/>
              <w:autoSpaceDE w:val="0"/>
              <w:autoSpaceDN w:val="0"/>
              <w:adjustRightInd w:val="0"/>
              <w:jc w:val="both"/>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widowControl w:val="0"/>
              <w:autoSpaceDE w:val="0"/>
              <w:autoSpaceDN w:val="0"/>
              <w:adjustRightInd w:val="0"/>
              <w:jc w:val="both"/>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highlight w:val="red"/>
              </w:rPr>
            </w:pPr>
            <w:r>
              <w:rPr>
                <w:rFonts w:ascii="Arial Narrow" w:hAnsi="Arial Narrow"/>
                <w:sz w:val="20"/>
                <w:szCs w:val="20"/>
              </w:rPr>
              <w:t>Możliwość poprawienia/uzupełnienia formularza wniosku i załączników lub złożenia wyjaśnień, w przypadku wątpliwości.</w:t>
            </w:r>
          </w:p>
        </w:tc>
      </w:tr>
    </w:tbl>
    <w:p w:rsidR="00754AC6" w:rsidRPr="008664CB" w:rsidRDefault="00754AC6" w:rsidP="004E6560">
      <w:pPr>
        <w:spacing w:after="0" w:line="240" w:lineRule="auto"/>
        <w:rPr>
          <w:rFonts w:ascii="Arial Narrow" w:hAnsi="Arial Narrow" w:cs="Tahoma"/>
          <w:b/>
          <w:sz w:val="20"/>
          <w:szCs w:val="20"/>
          <w:lang w:eastAsia="pl-PL"/>
        </w:rPr>
      </w:pPr>
    </w:p>
    <w:p w:rsidR="00754AC6" w:rsidRPr="008664CB" w:rsidRDefault="00754AC6" w:rsidP="004E6560">
      <w:pPr>
        <w:spacing w:after="0" w:line="240" w:lineRule="auto"/>
        <w:rPr>
          <w:rFonts w:ascii="Arial Narrow" w:hAnsi="Arial Narrow" w:cs="Tahoma"/>
          <w:b/>
          <w:sz w:val="20"/>
          <w:szCs w:val="20"/>
          <w:lang w:eastAsia="pl-PL"/>
        </w:rPr>
      </w:pPr>
      <w:bookmarkStart w:id="1" w:name="_Toc226780681"/>
    </w:p>
    <w:p w:rsidR="00754AC6" w:rsidRDefault="00754AC6" w:rsidP="004E6560">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KRYTERIA MERYTORYCZNE </w:t>
      </w:r>
      <w:bookmarkEnd w:id="1"/>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34"/>
        <w:gridCol w:w="2239"/>
        <w:gridCol w:w="8931"/>
        <w:gridCol w:w="28"/>
        <w:gridCol w:w="2240"/>
      </w:tblGrid>
      <w:tr w:rsidR="005E20A2" w:rsidRPr="00BD121A" w:rsidTr="00214F81">
        <w:trPr>
          <w:trHeight w:val="432"/>
        </w:trPr>
        <w:tc>
          <w:tcPr>
            <w:tcW w:w="604" w:type="dxa"/>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Lp.</w:t>
            </w:r>
          </w:p>
        </w:tc>
        <w:tc>
          <w:tcPr>
            <w:tcW w:w="2373" w:type="dxa"/>
            <w:gridSpan w:val="2"/>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Kryterium</w:t>
            </w:r>
          </w:p>
        </w:tc>
        <w:tc>
          <w:tcPr>
            <w:tcW w:w="8931" w:type="dxa"/>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Sposób oceny kryterium</w:t>
            </w:r>
          </w:p>
        </w:tc>
        <w:tc>
          <w:tcPr>
            <w:tcW w:w="2268" w:type="dxa"/>
            <w:gridSpan w:val="2"/>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 xml:space="preserve">Tak / nie </w:t>
            </w: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1</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Wykonalność techniczna / technologiczna projektu.</w:t>
            </w:r>
          </w:p>
        </w:tc>
        <w:tc>
          <w:tcPr>
            <w:tcW w:w="8931" w:type="dxa"/>
            <w:vAlign w:val="center"/>
          </w:tcPr>
          <w:p w:rsidR="005E20A2" w:rsidRPr="00BD121A" w:rsidRDefault="005E20A2" w:rsidP="00214F81">
            <w:pPr>
              <w:autoSpaceDE w:val="0"/>
              <w:autoSpaceDN w:val="0"/>
              <w:adjustRightInd w:val="0"/>
              <w:rPr>
                <w:rFonts w:ascii="Arial Narrow" w:hAnsi="Arial Narrow" w:cs="Calibri"/>
                <w:sz w:val="20"/>
                <w:szCs w:val="20"/>
              </w:rPr>
            </w:pPr>
            <w:r w:rsidRPr="00BD121A">
              <w:rPr>
                <w:rFonts w:ascii="Arial Narrow" w:hAnsi="Arial Narrow" w:cs="Calibri"/>
                <w:sz w:val="20"/>
                <w:szCs w:val="20"/>
              </w:rPr>
              <w:t>W ramach kryterium ocenie podlegać będą następujące elementy:</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 xml:space="preserve">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wykonalność projektu według planowanego harmonogramu, zakresu rzeczowego, złożoności procedur przetargowych, innych okoliczności warunkujących terminową realizację projektu;</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w:t>
            </w:r>
            <w:r>
              <w:rPr>
                <w:rFonts w:ascii="Arial Narrow" w:hAnsi="Arial Narrow"/>
                <w:lang w:eastAsia="en-US"/>
              </w:rPr>
              <w:t xml:space="preserve"> </w:t>
            </w:r>
            <w:r>
              <w:rPr>
                <w:rFonts w:ascii="Arial Narrow" w:hAnsi="Arial Narrow"/>
              </w:rPr>
              <w:t>(m.in. poprzez zastosowanie koncepcji</w:t>
            </w:r>
            <w:r w:rsidRPr="00A174BE">
              <w:rPr>
                <w:rFonts w:ascii="Arial Narrow" w:hAnsi="Arial Narrow"/>
              </w:rPr>
              <w:t xml:space="preserve"> uniwersaln</w:t>
            </w:r>
            <w:r>
              <w:rPr>
                <w:rFonts w:ascii="Arial Narrow" w:hAnsi="Arial Narrow"/>
              </w:rPr>
              <w:t>ego projektowania lub mechanizmu</w:t>
            </w:r>
            <w:r w:rsidRPr="00A174BE">
              <w:rPr>
                <w:rFonts w:ascii="Arial Narrow" w:hAnsi="Arial Narrow"/>
              </w:rPr>
              <w:t xml:space="preserve"> racjonalnych usprawnień</w:t>
            </w:r>
            <w:r>
              <w:rPr>
                <w:rFonts w:ascii="Arial Narrow" w:hAnsi="Arial Narrow"/>
              </w:rPr>
              <w:t xml:space="preserve">, zgodnie z </w:t>
            </w:r>
            <w:r>
              <w:rPr>
                <w:rFonts w:ascii="Arial Narrow" w:hAnsi="Arial Narrow"/>
                <w:i/>
              </w:rPr>
              <w:t>Wytycznymi</w:t>
            </w:r>
            <w:r w:rsidRPr="00BD121A">
              <w:rPr>
                <w:rFonts w:ascii="Arial Narrow" w:hAnsi="Arial Narrow"/>
                <w:i/>
              </w:rPr>
              <w:t xml:space="preserve"> w zakresie realizacji zasady równości szans i niedyskryminacji, w tym dostępności dla osób z niepełnosprawnościami oraz zasady równości szans kobiet i mężczyzn w ramach funduszy unijnych na lata 2014-2020</w:t>
            </w:r>
            <w:r w:rsidRPr="00A174BE">
              <w:rPr>
                <w:rFonts w:ascii="Arial Narrow" w:hAnsi="Arial Narrow"/>
              </w:rPr>
              <w:t>)</w:t>
            </w:r>
            <w:r w:rsidRPr="002A4566">
              <w:rPr>
                <w:rFonts w:ascii="Arial Narrow" w:hAnsi="Arial Narrow"/>
                <w:lang w:eastAsia="en-US"/>
              </w:rPr>
              <w:t>.</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Calibri"/>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2</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Wykonalność finansowa / ekonomiczna projektu.</w:t>
            </w:r>
          </w:p>
        </w:tc>
        <w:tc>
          <w:tcPr>
            <w:tcW w:w="8931" w:type="dxa"/>
            <w:vAlign w:val="center"/>
          </w:tcPr>
          <w:p w:rsidR="005E20A2" w:rsidRPr="00BD121A" w:rsidRDefault="005E20A2" w:rsidP="00214F81">
            <w:pPr>
              <w:autoSpaceDE w:val="0"/>
              <w:autoSpaceDN w:val="0"/>
              <w:adjustRightInd w:val="0"/>
              <w:jc w:val="both"/>
              <w:rPr>
                <w:rFonts w:ascii="Arial Narrow" w:hAnsi="Arial Narrow" w:cs="Calibri"/>
                <w:sz w:val="20"/>
                <w:szCs w:val="20"/>
              </w:rPr>
            </w:pPr>
            <w:r w:rsidRPr="00BD121A">
              <w:rPr>
                <w:rFonts w:ascii="Arial Narrow" w:hAnsi="Arial Narrow" w:cs="Calibri"/>
                <w:sz w:val="20"/>
                <w:szCs w:val="20"/>
              </w:rPr>
              <w:t>W ramach kryterium ocenie podlegać będzie, czy:</w:t>
            </w:r>
          </w:p>
          <w:p w:rsidR="005E20A2" w:rsidRPr="002A4566" w:rsidRDefault="005E20A2" w:rsidP="005E20A2">
            <w:pPr>
              <w:pStyle w:val="Akapitzlist"/>
              <w:numPr>
                <w:ilvl w:val="0"/>
                <w:numId w:val="2"/>
              </w:numPr>
              <w:autoSpaceDE w:val="0"/>
              <w:autoSpaceDN w:val="0"/>
              <w:adjustRightInd w:val="0"/>
              <w:spacing w:after="0" w:line="240" w:lineRule="auto"/>
              <w:ind w:left="414" w:hanging="357"/>
              <w:jc w:val="both"/>
              <w:rPr>
                <w:rFonts w:ascii="Arial Narrow" w:hAnsi="Arial Narrow"/>
                <w:lang w:eastAsia="en-US"/>
              </w:rPr>
            </w:pPr>
            <w:r w:rsidRPr="002A4566">
              <w:rPr>
                <w:rFonts w:ascii="Arial Narrow" w:hAnsi="Arial Narrow"/>
                <w:lang w:eastAsia="en-US"/>
              </w:rPr>
              <w:t>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koszty kwalifikowalne w projekcie są uzasadnione i zaplanowane w odpowiedniej wysokości; badaniu podlega niezbędność wydatków do realizacji projektu i osiągania jego celów;</w:t>
            </w:r>
          </w:p>
          <w:p w:rsidR="005E20A2" w:rsidRPr="002A4566" w:rsidRDefault="005E20A2" w:rsidP="005E20A2">
            <w:pPr>
              <w:pStyle w:val="Akapitzlist"/>
              <w:numPr>
                <w:ilvl w:val="0"/>
                <w:numId w:val="2"/>
              </w:numPr>
              <w:autoSpaceDE w:val="0"/>
              <w:autoSpaceDN w:val="0"/>
              <w:adjustRightInd w:val="0"/>
              <w:spacing w:after="0" w:line="240" w:lineRule="auto"/>
              <w:ind w:left="414" w:hanging="357"/>
              <w:jc w:val="both"/>
              <w:rPr>
                <w:rFonts w:ascii="Arial Narrow" w:hAnsi="Arial Narrow"/>
                <w:lang w:eastAsia="en-US"/>
              </w:rPr>
            </w:pPr>
            <w:r w:rsidRPr="002A4566">
              <w:rPr>
                <w:rFonts w:ascii="Arial Narrow" w:hAnsi="Arial Narrow"/>
                <w:lang w:eastAsia="en-US"/>
              </w:rPr>
              <w:t xml:space="preserve">poprawność ustalenia poziomu dofinansowania z uwzględnieniem przepisów w zakresie pomocy publicznej oraz przepisów dotyczących projektów generujących dochód; sprawdzana jest poprawność określenia poziomu wsparcia wynikająca z rozporządzeń </w:t>
            </w:r>
            <w:r w:rsidRPr="00F4106C">
              <w:rPr>
                <w:rFonts w:ascii="Arial Narrow" w:hAnsi="Arial Narrow"/>
                <w:lang w:eastAsia="en-US"/>
              </w:rPr>
              <w:t xml:space="preserve">ministra właściwego do spraw rozwoju regionalnego </w:t>
            </w:r>
            <w:r w:rsidRPr="002A4566">
              <w:rPr>
                <w:rFonts w:ascii="Arial Narrow" w:hAnsi="Arial Narrow"/>
                <w:lang w:eastAsia="en-US"/>
              </w:rPr>
              <w:t xml:space="preserve">w sprawie udzielania pomocy na inwestycje określonego rodzaju w ramach regionalnych programów operacyjnych, a także obowiązujących wytycznych </w:t>
            </w:r>
            <w:r w:rsidRPr="005F5DA2">
              <w:rPr>
                <w:rFonts w:ascii="Arial Narrow" w:hAnsi="Arial Narrow"/>
                <w:lang w:eastAsia="en-US"/>
              </w:rPr>
              <w:t>wydanych przez ministra właściwego do spraw rozwo</w:t>
            </w:r>
            <w:r>
              <w:rPr>
                <w:rFonts w:ascii="Arial Narrow" w:hAnsi="Arial Narrow"/>
                <w:lang w:eastAsia="en-US"/>
              </w:rPr>
              <w:t xml:space="preserve">ju regionalnego </w:t>
            </w:r>
            <w:r w:rsidRPr="002A4566">
              <w:rPr>
                <w:rFonts w:ascii="Arial Narrow" w:hAnsi="Arial Narrow"/>
                <w:lang w:eastAsia="en-US"/>
              </w:rPr>
              <w:t>regulujących zasady dofinansowania z programów operacyjnych określonych kategorii wnioskodawców (m.in.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 tym wielkość luki finansowej (jeśli dotyczy);</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w:t>
            </w:r>
            <w:r w:rsidRPr="002A4566">
              <w:rPr>
                <w:rFonts w:ascii="Arial Narrow" w:hAnsi="Arial Narrow"/>
              </w:rPr>
              <w:t xml:space="preserve"> zaś w przypadku projektów z pomocą publiczną udzielaną na podstawie rozporządzenia ministra właściwego ds. rozwoju regionalnego opartego o </w:t>
            </w:r>
            <w:r w:rsidRPr="002A4566">
              <w:rPr>
                <w:rFonts w:ascii="Arial Narrow" w:hAnsi="Arial Narrow"/>
                <w:i/>
              </w:rPr>
              <w:t>Rozporządzenie Komisji (UE) Nr 651/2014 z dnia 17 czerwca 2014 r. uznające niektóre rodzaje pomocy za zgodne z rynkiem wewnętrznym w zastosowaniu art. 107 i 108</w:t>
            </w:r>
            <w:r w:rsidRPr="002A4566">
              <w:rPr>
                <w:rFonts w:ascii="Arial Narrow" w:hAnsi="Arial Narrow"/>
              </w:rPr>
              <w:t xml:space="preserve"> </w:t>
            </w:r>
            <w:r w:rsidRPr="002A4566">
              <w:rPr>
                <w:rFonts w:ascii="Arial Narrow" w:hAnsi="Arial Narrow"/>
                <w:i/>
              </w:rPr>
              <w:t xml:space="preserve">Traktatu </w:t>
            </w:r>
            <w:r w:rsidRPr="002A4566">
              <w:rPr>
                <w:rFonts w:ascii="Arial Narrow" w:hAnsi="Arial Narrow"/>
              </w:rPr>
              <w:t>– definicja zawarta jest w art. 2 pkt. 18 Rozporządzenia Nr 651/2014.</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Calibri"/>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3</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 xml:space="preserve">Wykonalność instytucjonalna. </w:t>
            </w:r>
          </w:p>
        </w:tc>
        <w:tc>
          <w:tcPr>
            <w:tcW w:w="8931" w:type="dxa"/>
            <w:vAlign w:val="center"/>
          </w:tcPr>
          <w:p w:rsidR="005E20A2" w:rsidRPr="00BD121A" w:rsidRDefault="005E20A2" w:rsidP="00214F81">
            <w:pPr>
              <w:jc w:val="both"/>
              <w:rPr>
                <w:rFonts w:ascii="Arial Narrow" w:hAnsi="Arial Narrow" w:cs="Tahoma"/>
                <w:sz w:val="20"/>
                <w:szCs w:val="20"/>
              </w:rPr>
            </w:pPr>
            <w:r w:rsidRPr="00BD121A">
              <w:rPr>
                <w:rFonts w:ascii="Arial Narrow" w:hAnsi="Arial Narrow" w:cs="Arial"/>
                <w:iCs/>
                <w:sz w:val="20"/>
                <w:szCs w:val="20"/>
              </w:rPr>
              <w:t xml:space="preserve">W ramach kryterium oceniana będzie zdolność instytucjonalna do realizacji projektu, w tym </w:t>
            </w:r>
            <w:r w:rsidRPr="00BD121A">
              <w:rPr>
                <w:rFonts w:ascii="Arial Narrow" w:hAnsi="Arial Narrow" w:cs="Tahoma"/>
                <w:sz w:val="20"/>
                <w:szCs w:val="20"/>
              </w:rPr>
              <w:t>posiadanie kadry i zaplecza technicznego gwarantującego wykonalność projektu pod względem technicznym i finansowym (</w:t>
            </w:r>
            <w:r w:rsidRPr="00BD121A">
              <w:rPr>
                <w:rFonts w:ascii="Arial Narrow" w:hAnsi="Arial Narrow" w:cs="TTE210AD98t00"/>
                <w:sz w:val="20"/>
                <w:szCs w:val="20"/>
              </w:rPr>
              <w:t>czy wnioskodawca jest przygotowany do realizacji projektu i czy przygotowano odpowiedni sposób wdrażania projektu).</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4</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Realność wskaźników.</w:t>
            </w:r>
          </w:p>
        </w:tc>
        <w:tc>
          <w:tcPr>
            <w:tcW w:w="8931" w:type="dxa"/>
            <w:vAlign w:val="center"/>
          </w:tcPr>
          <w:p w:rsidR="005E20A2" w:rsidRPr="00BD121A" w:rsidRDefault="005E20A2" w:rsidP="00214F81">
            <w:pPr>
              <w:autoSpaceDE w:val="0"/>
              <w:autoSpaceDN w:val="0"/>
              <w:adjustRightInd w:val="0"/>
              <w:jc w:val="both"/>
              <w:rPr>
                <w:rFonts w:ascii="Arial Narrow" w:hAnsi="Arial Narrow" w:cs="Tahoma"/>
                <w:sz w:val="20"/>
                <w:szCs w:val="20"/>
              </w:rPr>
            </w:pPr>
            <w:r w:rsidRPr="00BD121A">
              <w:rPr>
                <w:rFonts w:ascii="Arial Narrow" w:hAnsi="Arial Narrow" w:cs="Arial"/>
                <w:iCs/>
                <w:sz w:val="20"/>
                <w:szCs w:val="20"/>
              </w:rPr>
              <w:t xml:space="preserve">W ramach kryterium oceniane będzie czy: </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określone przez wnioskodawcę wskaźniki osiągnięcia celów projektu w pełni opisują charakter projektu i mogą zostać osiągnięte przy danych nakładach i założonym sposobie realizacji projektu;</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wskaźniki są adekwatne do zakresu rzeczowego projektu i celów, jakie projekt ma osiągnąć.</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5</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Trwałość projektu.</w:t>
            </w:r>
          </w:p>
        </w:tc>
        <w:tc>
          <w:tcPr>
            <w:tcW w:w="8931" w:type="dxa"/>
            <w:vAlign w:val="center"/>
          </w:tcPr>
          <w:p w:rsidR="005E20A2" w:rsidRPr="00BD121A" w:rsidRDefault="005E20A2" w:rsidP="00214F81">
            <w:pPr>
              <w:autoSpaceDE w:val="0"/>
              <w:autoSpaceDN w:val="0"/>
              <w:adjustRightInd w:val="0"/>
              <w:jc w:val="both"/>
              <w:rPr>
                <w:rFonts w:ascii="Arial Narrow" w:hAnsi="Arial Narrow" w:cs="Arial"/>
                <w:iCs/>
                <w:sz w:val="20"/>
                <w:szCs w:val="20"/>
              </w:rPr>
            </w:pPr>
            <w:r w:rsidRPr="00BD121A">
              <w:rPr>
                <w:rFonts w:ascii="Arial Narrow" w:hAnsi="Arial Narrow" w:cs="Arial"/>
                <w:iCs/>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E20A2" w:rsidRPr="00BD121A" w:rsidRDefault="005E20A2" w:rsidP="00214F81">
            <w:pPr>
              <w:autoSpaceDE w:val="0"/>
              <w:autoSpaceDN w:val="0"/>
              <w:adjustRightInd w:val="0"/>
              <w:jc w:val="both"/>
              <w:rPr>
                <w:rFonts w:ascii="Arial Narrow" w:hAnsi="Arial Narrow" w:cs="Arial"/>
                <w:iCs/>
                <w:sz w:val="20"/>
                <w:szCs w:val="20"/>
              </w:rPr>
            </w:pPr>
            <w:r w:rsidRPr="00BD121A">
              <w:rPr>
                <w:rFonts w:ascii="Arial Narrow" w:hAnsi="Arial Narrow" w:cs="Arial"/>
                <w:iCs/>
                <w:sz w:val="20"/>
                <w:szCs w:val="20"/>
              </w:rPr>
              <w:t xml:space="preserve">Ocenie podlegać będzie także to, czy </w:t>
            </w:r>
            <w:r w:rsidRPr="00BD121A">
              <w:rPr>
                <w:rFonts w:ascii="Arial Narrow" w:hAnsi="Arial Narrow" w:cs="MyriadPro-Cond"/>
                <w:sz w:val="20"/>
                <w:szCs w:val="20"/>
              </w:rPr>
              <w:t xml:space="preserve">wnioskodawca wykorzystuje produkty projektu zgodnie z przeznaczeniem, a projekt w pełni spełnia założone w nim cele. Sprawdzeniu podlegała będzie możliwość zapewnienia przez wnioskodawcę trwałości operacji, zgodnie z art. 71 </w:t>
            </w:r>
            <w:r w:rsidRPr="00BD121A">
              <w:rPr>
                <w:rFonts w:ascii="Arial Narrow" w:hAnsi="Arial Narrow" w:cs="Tahoma"/>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MyriadPro-Cond"/>
                <w:sz w:val="20"/>
                <w:szCs w:val="20"/>
              </w:rPr>
              <w:t>.</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Arial"/>
                <w:iCs/>
                <w:sz w:val="20"/>
                <w:szCs w:val="20"/>
              </w:rPr>
            </w:pPr>
          </w:p>
        </w:tc>
      </w:tr>
      <w:tr w:rsidR="005E20A2" w:rsidRPr="00BD121A" w:rsidDel="00042567" w:rsidTr="00214F81">
        <w:tc>
          <w:tcPr>
            <w:tcW w:w="14176" w:type="dxa"/>
            <w:gridSpan w:val="6"/>
            <w:vAlign w:val="center"/>
          </w:tcPr>
          <w:p w:rsidR="005E20A2" w:rsidRPr="00BD121A" w:rsidRDefault="005E20A2" w:rsidP="00214F81">
            <w:pPr>
              <w:rPr>
                <w:rFonts w:ascii="Arial Narrow" w:hAnsi="Arial Narrow" w:cs="Arial"/>
                <w:sz w:val="20"/>
                <w:szCs w:val="20"/>
              </w:rPr>
            </w:pPr>
            <w:r w:rsidRPr="00BD121A">
              <w:rPr>
                <w:rFonts w:ascii="Arial Narrow" w:hAnsi="Arial Narrow" w:cs="Arial"/>
                <w:b/>
                <w:sz w:val="20"/>
                <w:szCs w:val="20"/>
              </w:rPr>
              <w:t>DZIAŁANIE VI.3 REWITALIZACJA I ROZWÓJ POTENCJAŁU SPOŁECZNO-GOSPODARCZEGO</w:t>
            </w:r>
          </w:p>
        </w:tc>
      </w:tr>
      <w:tr w:rsidR="005E20A2" w:rsidRPr="00BD121A" w:rsidDel="00042567" w:rsidTr="00214F81">
        <w:tc>
          <w:tcPr>
            <w:tcW w:w="738" w:type="dxa"/>
            <w:gridSpan w:val="2"/>
            <w:vAlign w:val="center"/>
          </w:tcPr>
          <w:p w:rsidR="005E20A2" w:rsidRPr="00BD121A" w:rsidRDefault="005E20A2" w:rsidP="00214F81">
            <w:pPr>
              <w:jc w:val="center"/>
              <w:rPr>
                <w:rFonts w:ascii="Arial Narrow" w:hAnsi="Arial Narrow" w:cs="Arial"/>
                <w:b/>
                <w:sz w:val="20"/>
                <w:szCs w:val="20"/>
              </w:rPr>
            </w:pPr>
            <w:r>
              <w:rPr>
                <w:rFonts w:ascii="Arial Narrow" w:hAnsi="Arial Narrow" w:cs="Arial"/>
                <w:b/>
                <w:sz w:val="20"/>
                <w:szCs w:val="20"/>
              </w:rPr>
              <w:t>6</w:t>
            </w:r>
          </w:p>
        </w:tc>
        <w:tc>
          <w:tcPr>
            <w:tcW w:w="2239" w:type="dxa"/>
            <w:vAlign w:val="center"/>
          </w:tcPr>
          <w:p w:rsidR="005E20A2" w:rsidRPr="00BD121A" w:rsidRDefault="005E20A2"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wpływa w bezpośredni sposób na przezwyciężenie zjawiska negatywnego zdefiniowanego w programie rewitalizacji.</w:t>
            </w:r>
          </w:p>
        </w:tc>
        <w:tc>
          <w:tcPr>
            <w:tcW w:w="8959" w:type="dxa"/>
            <w:gridSpan w:val="2"/>
            <w:vAlign w:val="center"/>
          </w:tcPr>
          <w:p w:rsidR="005E20A2" w:rsidRPr="00BD121A" w:rsidRDefault="005E20A2" w:rsidP="00214F81">
            <w:pPr>
              <w:jc w:val="both"/>
              <w:rPr>
                <w:rFonts w:ascii="Arial Narrow" w:hAnsi="Arial Narrow" w:cs="Arial"/>
                <w:sz w:val="20"/>
                <w:szCs w:val="20"/>
              </w:rPr>
            </w:pPr>
            <w:r w:rsidRPr="00BD121A">
              <w:rPr>
                <w:rFonts w:ascii="Arial Narrow" w:hAnsi="Arial Narrow" w:cs="Arial"/>
                <w:sz w:val="20"/>
                <w:szCs w:val="20"/>
              </w:rPr>
              <w:t>W ramach programu rewitalizacji określane są zjawiska negatywne, których koncentracja na danym obszarze rewitalizacji powoduje stan kryzysowy i z powodu których prowadzi się rewitalizację. Ocenie podlegać będzie, czy realizowany projekt w bezpośredni sposób będzie miał wpływ na przezwyciężenie przynajmniej jednego, konkretnego negatywnego zjawiska zdefiniowanego w programie rewitalizacji.</w:t>
            </w:r>
          </w:p>
        </w:tc>
        <w:tc>
          <w:tcPr>
            <w:tcW w:w="2240" w:type="dxa"/>
            <w:vAlign w:val="center"/>
          </w:tcPr>
          <w:p w:rsidR="005E20A2" w:rsidRPr="00BD121A" w:rsidRDefault="005E20A2" w:rsidP="00214F81">
            <w:pPr>
              <w:rPr>
                <w:rFonts w:ascii="Arial Narrow" w:hAnsi="Arial Narrow" w:cs="Arial"/>
                <w:sz w:val="20"/>
                <w:szCs w:val="20"/>
              </w:rPr>
            </w:pPr>
            <w:r w:rsidRPr="00BD121A">
              <w:rPr>
                <w:rFonts w:ascii="Arial Narrow" w:hAnsi="Arial Narrow" w:cs="Arial"/>
                <w:sz w:val="20"/>
                <w:szCs w:val="20"/>
              </w:rPr>
              <w:t>Tak / nie</w:t>
            </w:r>
          </w:p>
          <w:p w:rsidR="005E20A2" w:rsidRDefault="005E20A2" w:rsidP="00214F81">
            <w:pPr>
              <w:rPr>
                <w:rFonts w:ascii="Arial Narrow" w:hAnsi="Arial Narrow" w:cs="Arial"/>
                <w:sz w:val="20"/>
                <w:szCs w:val="20"/>
              </w:rPr>
            </w:pPr>
            <w:r w:rsidRPr="00BD121A">
              <w:rPr>
                <w:rFonts w:ascii="Arial Narrow" w:hAnsi="Arial Narrow" w:cs="Arial"/>
                <w:sz w:val="20"/>
                <w:szCs w:val="20"/>
              </w:rPr>
              <w:t>(niespełnienie będzie skutkować odrzuceniem wniosku)</w:t>
            </w:r>
          </w:p>
          <w:p w:rsidR="005E20A2" w:rsidRPr="00BD121A" w:rsidRDefault="005E20A2" w:rsidP="00214F81">
            <w:pPr>
              <w:rPr>
                <w:rFonts w:ascii="Arial Narrow" w:hAnsi="Arial Narrow" w:cs="Arial"/>
                <w:sz w:val="20"/>
                <w:szCs w:val="20"/>
              </w:rPr>
            </w:pPr>
          </w:p>
        </w:tc>
      </w:tr>
      <w:tr w:rsidR="005E20A2" w:rsidRPr="00BD121A" w:rsidDel="00042567" w:rsidTr="00214F81">
        <w:tc>
          <w:tcPr>
            <w:tcW w:w="738" w:type="dxa"/>
            <w:gridSpan w:val="2"/>
            <w:vAlign w:val="center"/>
          </w:tcPr>
          <w:p w:rsidR="005E20A2" w:rsidRPr="00BD121A" w:rsidRDefault="005E20A2" w:rsidP="005E20A2">
            <w:pPr>
              <w:jc w:val="center"/>
              <w:rPr>
                <w:rFonts w:ascii="Arial Narrow" w:hAnsi="Arial Narrow" w:cs="Arial"/>
                <w:b/>
                <w:sz w:val="20"/>
                <w:szCs w:val="20"/>
              </w:rPr>
            </w:pPr>
            <w:r>
              <w:rPr>
                <w:rFonts w:ascii="Arial Narrow" w:hAnsi="Arial Narrow" w:cs="Arial"/>
                <w:b/>
                <w:sz w:val="20"/>
                <w:szCs w:val="20"/>
              </w:rPr>
              <w:t>7</w:t>
            </w:r>
          </w:p>
        </w:tc>
        <w:tc>
          <w:tcPr>
            <w:tcW w:w="2239" w:type="dxa"/>
            <w:vAlign w:val="center"/>
          </w:tcPr>
          <w:p w:rsidR="005E20A2" w:rsidRPr="00BD121A" w:rsidRDefault="005E20A2"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Zgodność projektu realizowanego przez Lokalną Grupę Działania z założeniami Lokalnej Strategii Rozwoju.</w:t>
            </w:r>
          </w:p>
        </w:tc>
        <w:tc>
          <w:tcPr>
            <w:tcW w:w="8959" w:type="dxa"/>
            <w:gridSpan w:val="2"/>
            <w:vAlign w:val="center"/>
          </w:tcPr>
          <w:p w:rsidR="005E20A2" w:rsidRPr="00BD121A" w:rsidRDefault="005E20A2" w:rsidP="00214F81">
            <w:pPr>
              <w:jc w:val="both"/>
              <w:rPr>
                <w:rFonts w:ascii="Arial Narrow" w:hAnsi="Arial Narrow" w:cs="Arial"/>
                <w:sz w:val="20"/>
                <w:szCs w:val="20"/>
              </w:rPr>
            </w:pPr>
            <w:r w:rsidRPr="00BD121A">
              <w:rPr>
                <w:rFonts w:ascii="Arial Narrow" w:hAnsi="Arial Narrow" w:cs="Arial"/>
                <w:sz w:val="20"/>
                <w:szCs w:val="20"/>
              </w:rPr>
              <w:t>W odniesieniu do projektu realizowanego przez Lokalną Grupę Działania oceniana będzie zgodności projektu z założeniami Lokalnej Strategii Rozwoju.</w:t>
            </w:r>
          </w:p>
        </w:tc>
        <w:tc>
          <w:tcPr>
            <w:tcW w:w="2240" w:type="dxa"/>
            <w:vAlign w:val="center"/>
          </w:tcPr>
          <w:p w:rsidR="005E20A2" w:rsidRPr="00BD121A" w:rsidRDefault="005E20A2" w:rsidP="00214F81">
            <w:pPr>
              <w:rPr>
                <w:rFonts w:ascii="Arial Narrow" w:hAnsi="Arial Narrow" w:cs="Arial"/>
                <w:sz w:val="20"/>
                <w:szCs w:val="20"/>
              </w:rPr>
            </w:pPr>
            <w:r w:rsidRPr="00BD121A">
              <w:rPr>
                <w:rFonts w:ascii="Arial Narrow" w:hAnsi="Arial Narrow" w:cs="Arial"/>
                <w:sz w:val="20"/>
                <w:szCs w:val="20"/>
              </w:rPr>
              <w:t>Tak / nie/ nie dotyczy</w:t>
            </w:r>
          </w:p>
          <w:p w:rsidR="005E20A2" w:rsidRDefault="005E20A2" w:rsidP="00214F81">
            <w:pPr>
              <w:rPr>
                <w:rFonts w:ascii="Arial Narrow" w:hAnsi="Arial Narrow" w:cs="Arial"/>
                <w:sz w:val="20"/>
                <w:szCs w:val="20"/>
              </w:rPr>
            </w:pPr>
            <w:r w:rsidRPr="00BD121A">
              <w:rPr>
                <w:rFonts w:ascii="Arial Narrow" w:hAnsi="Arial Narrow" w:cs="Arial"/>
                <w:sz w:val="20"/>
                <w:szCs w:val="20"/>
              </w:rPr>
              <w:t>(niespełnienie będzie skutkować odrzuceniem wniosku)</w:t>
            </w:r>
          </w:p>
          <w:p w:rsidR="005E20A2" w:rsidRPr="00EE6B63" w:rsidRDefault="005E20A2" w:rsidP="00214F81">
            <w:pPr>
              <w:rPr>
                <w:rFonts w:ascii="Arial Narrow" w:hAnsi="Arial Narrow" w:cs="Arial"/>
                <w:sz w:val="20"/>
                <w:szCs w:val="20"/>
                <w:highlight w:val="darkGreen"/>
              </w:rPr>
            </w:pPr>
          </w:p>
        </w:tc>
      </w:tr>
    </w:tbl>
    <w:p w:rsidR="005E20A2" w:rsidRPr="008664CB" w:rsidRDefault="005E20A2" w:rsidP="004E6560">
      <w:pPr>
        <w:spacing w:after="0" w:line="240" w:lineRule="auto"/>
        <w:rPr>
          <w:rFonts w:ascii="Arial Narrow" w:hAnsi="Arial Narrow" w:cs="Tahoma"/>
          <w:b/>
          <w:sz w:val="20"/>
          <w:szCs w:val="20"/>
          <w:lang w:eastAsia="pl-PL"/>
        </w:rPr>
      </w:pPr>
    </w:p>
    <w:p w:rsidR="00754AC6" w:rsidRPr="008664CB" w:rsidRDefault="00754AC6" w:rsidP="001B25C7">
      <w:pPr>
        <w:spacing w:after="0" w:line="240" w:lineRule="auto"/>
        <w:rPr>
          <w:rFonts w:ascii="Arial Narrow" w:hAnsi="Arial Narrow" w:cs="Tahoma"/>
          <w:b/>
          <w:sz w:val="20"/>
          <w:szCs w:val="20"/>
          <w:lang w:eastAsia="pl-PL"/>
        </w:rPr>
      </w:pPr>
      <w:bookmarkStart w:id="2" w:name="_Toc226780682"/>
      <w:r w:rsidRPr="008664CB">
        <w:rPr>
          <w:rFonts w:ascii="Arial Narrow" w:hAnsi="Arial Narrow" w:cs="Tahoma"/>
          <w:b/>
          <w:sz w:val="20"/>
          <w:szCs w:val="20"/>
          <w:lang w:eastAsia="pl-PL"/>
        </w:rPr>
        <w:t xml:space="preserve">KRYTERIA MERYTORYCZNE </w:t>
      </w:r>
      <w:bookmarkEnd w:id="2"/>
      <w:r w:rsidR="002B0477">
        <w:rPr>
          <w:rFonts w:ascii="Arial Narrow" w:hAnsi="Arial Narrow" w:cs="Tahoma"/>
          <w:b/>
          <w:sz w:val="20"/>
          <w:szCs w:val="20"/>
          <w:lang w:eastAsia="pl-PL"/>
        </w:rPr>
        <w:t>PUNKTOWE</w:t>
      </w:r>
    </w:p>
    <w:p w:rsidR="00047385" w:rsidRPr="008664CB" w:rsidRDefault="00754AC6" w:rsidP="001B25C7">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 </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386"/>
        <w:gridCol w:w="1124"/>
        <w:gridCol w:w="704"/>
        <w:gridCol w:w="704"/>
        <w:gridCol w:w="8557"/>
      </w:tblGrid>
      <w:tr w:rsidR="003A3359" w:rsidRPr="00BD121A" w:rsidTr="003A3359">
        <w:trPr>
          <w:trHeight w:val="343"/>
        </w:trPr>
        <w:tc>
          <w:tcPr>
            <w:tcW w:w="565"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Lp.</w:t>
            </w:r>
          </w:p>
        </w:tc>
        <w:tc>
          <w:tcPr>
            <w:tcW w:w="2386"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Kryterium</w:t>
            </w:r>
          </w:p>
        </w:tc>
        <w:tc>
          <w:tcPr>
            <w:tcW w:w="112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Punktacja</w:t>
            </w:r>
          </w:p>
        </w:tc>
        <w:tc>
          <w:tcPr>
            <w:tcW w:w="70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Wagi</w:t>
            </w:r>
          </w:p>
        </w:tc>
        <w:tc>
          <w:tcPr>
            <w:tcW w:w="70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Max</w:t>
            </w:r>
          </w:p>
        </w:tc>
        <w:tc>
          <w:tcPr>
            <w:tcW w:w="8557"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Sposób oceny kryterium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1</w:t>
            </w:r>
          </w:p>
        </w:tc>
        <w:tc>
          <w:tcPr>
            <w:tcW w:w="2386" w:type="dxa"/>
            <w:vAlign w:val="center"/>
          </w:tcPr>
          <w:p w:rsidR="003A3359" w:rsidRPr="00BD121A" w:rsidRDefault="003A3359"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Stopień gotowości organizacyjno-instytucjonalnej wnioskodawcy.</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0-4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4</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W ramach kryterium oceniane będzie: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doświadczenie wnioskodawcy w zarządzaniu projektami / doświadczenie w realizacji projektów współfinansowanych ze środków UE,</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Ocenie podlega m.in. liczba i wielkość zrealizowanych oraz realizowanych projektów, kwestie terminowej realizacji i rozliczenia inwestycji.</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2</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Stopień komplementarności z innymi przedsięwzięciami.</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0-4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8</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oceniana będzie komplementarność projektów rozumiana jako ich dopełnianie się prowadzące do realizacji określonego celu.  </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cs="Tahoma"/>
                <w:sz w:val="20"/>
                <w:szCs w:val="20"/>
              </w:rPr>
              <w:t xml:space="preserve">Weryfikacji podlegać będzie </w:t>
            </w:r>
            <w:r w:rsidRPr="00BD121A">
              <w:rPr>
                <w:rFonts w:ascii="Arial Narrow" w:hAnsi="Arial Narrow"/>
                <w:sz w:val="20"/>
                <w:szCs w:val="20"/>
              </w:rPr>
              <w:t>powiązanie projektu z innymi przedsięwzięciami, zarówno tymi zrealizowanymi, jak też</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sz w:val="20"/>
                <w:szCs w:val="20"/>
              </w:rPr>
              <w:t>z tymi, które są w trakcie realizacji, lub które dopiero zostały zaakceptowane do realizacji (bez względu na źródło</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sz w:val="20"/>
                <w:szCs w:val="20"/>
              </w:rPr>
              <w:t>finansowania czy też podmiot realizujący),</w:t>
            </w:r>
            <w:r w:rsidRPr="00BD121A">
              <w:rPr>
                <w:rFonts w:ascii="Arial Narrow" w:hAnsi="Arial Narrow" w:cs="Tahoma"/>
                <w:sz w:val="20"/>
                <w:szCs w:val="20"/>
              </w:rPr>
              <w:t xml:space="preserve"> w szczególności  w następującym zakresie: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przy realizacji projektu będą wykorzystywane efekty realizacji innego projektu, czy nastąpi wzmocnienie trwałości efektów jednego przedsięwzięcia realizacją innego,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projekty są adresowane do tej samej grupy docelowej, tego samego terytorium, czy rozwiązują ten sam problem,</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realizacja jednego projektu jest uzależniona od przeprowadzenia innego przedsięwzięcia,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projekt jest elementem szerszej strategii realizowanej przez szereg projektów komplementarnych,</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projekt stanowi ostatni etap szerszego przedsięwzięcia lub kontynuację wcześniej realizowanych przedsięwzięć.</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3</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Sprzyjanie wypełnieniu wymogów zasady „n+3”.</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0/3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6</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ind w:left="601" w:hanging="601"/>
              <w:jc w:val="both"/>
              <w:rPr>
                <w:rFonts w:ascii="Arial Narrow" w:hAnsi="Arial Narrow" w:cs="Tahoma"/>
                <w:sz w:val="20"/>
                <w:szCs w:val="20"/>
              </w:rPr>
            </w:pPr>
            <w:r w:rsidRPr="00BD121A">
              <w:rPr>
                <w:rFonts w:ascii="Arial Narrow" w:hAnsi="Arial Narrow" w:cs="Tahoma"/>
                <w:sz w:val="20"/>
                <w:szCs w:val="20"/>
              </w:rPr>
              <w:t>0 pkt</w:t>
            </w:r>
            <w:r w:rsidRPr="00BD121A">
              <w:rPr>
                <w:rFonts w:ascii="Arial Narrow" w:hAnsi="Arial Narrow" w:cs="Arial"/>
                <w:sz w:val="20"/>
                <w:szCs w:val="20"/>
              </w:rPr>
              <w:t xml:space="preserve"> – </w:t>
            </w:r>
            <w:r w:rsidRPr="00BD121A">
              <w:rPr>
                <w:rFonts w:ascii="Arial Narrow" w:hAnsi="Arial Narrow" w:cs="Tahoma"/>
                <w:sz w:val="20"/>
                <w:szCs w:val="20"/>
              </w:rPr>
              <w:t>projekt nie sprzyja wypełnianiu wymogów zasady „n+3”</w:t>
            </w:r>
          </w:p>
          <w:p w:rsidR="003A3359" w:rsidRPr="00BD121A" w:rsidRDefault="003A3359" w:rsidP="00214F81">
            <w:pPr>
              <w:ind w:left="601" w:hanging="601"/>
              <w:jc w:val="both"/>
              <w:rPr>
                <w:rFonts w:ascii="Arial Narrow" w:hAnsi="Arial Narrow" w:cs="Tahoma"/>
                <w:sz w:val="20"/>
                <w:szCs w:val="20"/>
              </w:rPr>
            </w:pPr>
            <w:r w:rsidRPr="00BD121A">
              <w:rPr>
                <w:rFonts w:ascii="Arial Narrow" w:hAnsi="Arial Narrow" w:cs="Tahoma"/>
                <w:sz w:val="20"/>
                <w:szCs w:val="20"/>
              </w:rPr>
              <w:t>3 pkt</w:t>
            </w:r>
            <w:r w:rsidRPr="00BD121A">
              <w:rPr>
                <w:rFonts w:ascii="Arial Narrow" w:hAnsi="Arial Narrow" w:cs="Arial"/>
                <w:sz w:val="20"/>
                <w:szCs w:val="20"/>
              </w:rPr>
              <w:t xml:space="preserve"> – </w:t>
            </w:r>
            <w:r w:rsidRPr="00BD121A">
              <w:rPr>
                <w:rFonts w:ascii="Arial Narrow" w:hAnsi="Arial Narrow" w:cs="Tahoma"/>
                <w:sz w:val="20"/>
                <w:szCs w:val="20"/>
              </w:rPr>
              <w:t>projekt sprzyja wypełnianiu wymogów zasady „n+3”</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4</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Stopień przygotowania projektu do realizacji.</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0-4</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8</w:t>
            </w:r>
          </w:p>
        </w:tc>
        <w:tc>
          <w:tcPr>
            <w:tcW w:w="8557" w:type="dxa"/>
            <w:vAlign w:val="center"/>
          </w:tcPr>
          <w:p w:rsidR="003A3359" w:rsidRPr="00BD121A" w:rsidRDefault="003A3359" w:rsidP="00214F81">
            <w:pPr>
              <w:jc w:val="both"/>
              <w:rPr>
                <w:rFonts w:ascii="Arial Narrow" w:hAnsi="Arial Narrow"/>
                <w:sz w:val="20"/>
                <w:szCs w:val="20"/>
              </w:rPr>
            </w:pPr>
            <w:r w:rsidRPr="00BD121A">
              <w:rPr>
                <w:rFonts w:ascii="Arial Narrow" w:hAnsi="Arial Narrow" w:cs="Tahoma"/>
                <w:sz w:val="20"/>
                <w:szCs w:val="20"/>
              </w:rPr>
              <w:t>Kryterium będzie służyło ocenie stopnia przygotowania projektu do wdrożenia – w</w:t>
            </w:r>
            <w:r w:rsidRPr="00BD121A">
              <w:rPr>
                <w:rFonts w:ascii="Arial Narrow" w:hAnsi="Arial Narrow"/>
                <w:sz w:val="20"/>
                <w:szCs w:val="20"/>
              </w:rPr>
              <w:t xml:space="preserve"> zale</w:t>
            </w:r>
            <w:r w:rsidRPr="00BD121A">
              <w:rPr>
                <w:rFonts w:ascii="Arial Narrow" w:hAnsi="Arial Narrow" w:cs="TimesNewRoman"/>
                <w:sz w:val="20"/>
                <w:szCs w:val="20"/>
              </w:rPr>
              <w:t>ż</w:t>
            </w:r>
            <w:r w:rsidRPr="00BD121A">
              <w:rPr>
                <w:rFonts w:ascii="Arial Narrow" w:hAnsi="Arial Narrow"/>
                <w:sz w:val="20"/>
                <w:szCs w:val="20"/>
              </w:rPr>
              <w:t>no</w:t>
            </w:r>
            <w:r w:rsidRPr="00BD121A">
              <w:rPr>
                <w:rFonts w:ascii="Arial Narrow" w:hAnsi="Arial Narrow" w:cs="TimesNewRoman"/>
                <w:sz w:val="20"/>
                <w:szCs w:val="20"/>
              </w:rPr>
              <w:t>ś</w:t>
            </w:r>
            <w:r w:rsidRPr="00BD121A">
              <w:rPr>
                <w:rFonts w:ascii="Arial Narrow" w:hAnsi="Arial Narrow"/>
                <w:sz w:val="20"/>
                <w:szCs w:val="20"/>
              </w:rPr>
              <w:t>ci od osi priorytetowej, działania lub poddziałania, typu projektu badane będzie udokumentowane prawo do dysponowania gruntami lub obiektami na cele inwestycji, posiadanie wymaganej dokumentacji technicznej i projektowej, wymaganych prawem decyzji, uzgodnie</w:t>
            </w:r>
            <w:r w:rsidRPr="00BD121A">
              <w:rPr>
                <w:rFonts w:ascii="Arial Narrow" w:hAnsi="Arial Narrow" w:cs="TimesNewRoman"/>
                <w:sz w:val="20"/>
                <w:szCs w:val="20"/>
              </w:rPr>
              <w:t xml:space="preserve">ń </w:t>
            </w:r>
            <w:r w:rsidRPr="00BD121A">
              <w:rPr>
                <w:rFonts w:ascii="Arial Narrow" w:hAnsi="Arial Narrow"/>
                <w:sz w:val="20"/>
                <w:szCs w:val="20"/>
              </w:rPr>
              <w:t>i pozwole</w:t>
            </w:r>
            <w:r w:rsidRPr="00BD121A">
              <w:rPr>
                <w:rFonts w:ascii="Arial Narrow" w:hAnsi="Arial Narrow" w:cs="TimesNewRoman"/>
                <w:sz w:val="20"/>
                <w:szCs w:val="20"/>
              </w:rPr>
              <w:t xml:space="preserve">ń </w:t>
            </w:r>
            <w:r w:rsidRPr="00BD121A">
              <w:rPr>
                <w:rFonts w:ascii="Arial Narrow" w:hAnsi="Arial Narrow"/>
                <w:sz w:val="20"/>
                <w:szCs w:val="20"/>
              </w:rPr>
              <w:t>administracyjnych w szczególno</w:t>
            </w:r>
            <w:r w:rsidRPr="00BD121A">
              <w:rPr>
                <w:rFonts w:ascii="Arial Narrow" w:hAnsi="Arial Narrow" w:cs="TimesNewRoman"/>
                <w:sz w:val="20"/>
                <w:szCs w:val="20"/>
              </w:rPr>
              <w:t>ś</w:t>
            </w:r>
            <w:r w:rsidRPr="00BD121A">
              <w:rPr>
                <w:rFonts w:ascii="Arial Narrow" w:hAnsi="Arial Narrow"/>
                <w:sz w:val="20"/>
                <w:szCs w:val="20"/>
              </w:rPr>
              <w:t>ci:</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zgodno</w:t>
            </w:r>
            <w:r w:rsidRPr="002A4566">
              <w:rPr>
                <w:rFonts w:ascii="Arial Narrow" w:hAnsi="Arial Narrow" w:cs="TimesNewRoman"/>
                <w:lang w:eastAsia="en-US"/>
              </w:rPr>
              <w:t xml:space="preserve">ść </w:t>
            </w:r>
            <w:r w:rsidRPr="002A4566">
              <w:rPr>
                <w:rFonts w:ascii="Arial Narrow" w:hAnsi="Arial Narrow"/>
                <w:lang w:eastAsia="en-US"/>
              </w:rPr>
              <w:t>inwestycji z miejscowym planem zagospodarowania przestrzennego / decyzje o warunkach zabudowy i zagospodarowania terenu / ustalenie lokalizacji inwestycji celu publicznego,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pozwolenia na budowę,</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dokumentacji przetargowej lub specyfikacji istotnych warunków zamówienia,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innych wymaganych prawem dokumentów związanych z realizacją przedsięwzięcia danego typu,</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dokumentacji technicznej lub programu funkcjonalno-użytkowego.</w:t>
            </w:r>
          </w:p>
          <w:p w:rsidR="003A3359" w:rsidRPr="00BD121A" w:rsidRDefault="003A3359" w:rsidP="00214F81">
            <w:pPr>
              <w:autoSpaceDE w:val="0"/>
              <w:autoSpaceDN w:val="0"/>
              <w:adjustRightInd w:val="0"/>
              <w:ind w:left="317" w:hanging="317"/>
              <w:jc w:val="both"/>
              <w:rPr>
                <w:rFonts w:ascii="Arial Narrow" w:hAnsi="Arial Narrow" w:cs="Calibri"/>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5</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Realizacja projektu w partnerstwie.</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0/1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projekt realizowany jest w partnerstwie z innymi podmiotami. </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Nie jest projektem realizowanym w partnerstwie przedsięwzięcie, w którym zadania wnioskodawcy (beneficjenta) ma pełnić jego jednostka organizacyjna, mająca status realizatora projektu.</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w:t>
            </w: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0 pkt – projekt nie jest realizowany w partnerstwie;</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1 pkt – projekt jest realizowany w partnerstwie.</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6</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sz w:val="20"/>
                <w:szCs w:val="20"/>
              </w:rPr>
              <w:t>Wkład własny wnioskodawcy w finansow</w:t>
            </w:r>
            <w:bookmarkStart w:id="3" w:name="_GoBack"/>
            <w:bookmarkEnd w:id="3"/>
            <w:r w:rsidRPr="00BD121A">
              <w:rPr>
                <w:rFonts w:ascii="Arial Narrow" w:hAnsi="Arial Narrow"/>
                <w:sz w:val="20"/>
                <w:szCs w:val="20"/>
              </w:rPr>
              <w:t>anie projektu.</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0-3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3</w:t>
            </w:r>
          </w:p>
        </w:tc>
        <w:tc>
          <w:tcPr>
            <w:tcW w:w="8557" w:type="dxa"/>
          </w:tcPr>
          <w:p w:rsidR="003A3359" w:rsidRPr="00BD121A" w:rsidRDefault="003A3359" w:rsidP="00214F81">
            <w:pPr>
              <w:jc w:val="both"/>
              <w:rPr>
                <w:rFonts w:ascii="Arial Narrow" w:hAnsi="Arial Narrow" w:cs="Tahoma"/>
                <w:sz w:val="20"/>
                <w:szCs w:val="20"/>
              </w:rPr>
            </w:pPr>
            <w:r w:rsidRPr="00BD121A">
              <w:rPr>
                <w:rFonts w:ascii="Arial Narrow" w:hAnsi="Arial Narrow"/>
                <w:sz w:val="20"/>
                <w:szCs w:val="20"/>
              </w:rPr>
              <w:t xml:space="preserve">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t>
            </w:r>
            <w:r w:rsidRPr="00BD121A">
              <w:rPr>
                <w:rFonts w:ascii="Arial Narrow" w:hAnsi="Arial Narrow" w:cs="Tahoma"/>
                <w:sz w:val="20"/>
                <w:szCs w:val="20"/>
              </w:rPr>
              <w:t>w Regulaminie konkursu lub w przepisach z zakresu pomocy publicznej w przypadku trybu konkursowego albo w Szczegółowym opisie osi priorytetowych RPO WŁ na lata 2014-2020 lub w przepisach z zakresu pomocy publicznej w przypadku trybu pozakonkursowego.</w:t>
            </w:r>
          </w:p>
          <w:p w:rsidR="003A3359" w:rsidRPr="00BD121A" w:rsidRDefault="003A3359" w:rsidP="00214F81">
            <w:pPr>
              <w:jc w:val="both"/>
              <w:rPr>
                <w:rFonts w:ascii="Arial Narrow" w:hAnsi="Arial Narrow"/>
                <w:b/>
                <w:bCs/>
                <w:sz w:val="20"/>
                <w:szCs w:val="20"/>
              </w:rPr>
            </w:pPr>
            <w:r w:rsidRPr="00BD121A">
              <w:rPr>
                <w:rFonts w:ascii="Arial Narrow" w:hAnsi="Arial Narrow"/>
                <w:b/>
                <w:bCs/>
                <w:sz w:val="20"/>
                <w:szCs w:val="20"/>
              </w:rPr>
              <w:t>PUNKTACJA:</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0 pkt</w:t>
            </w:r>
            <w:r w:rsidRPr="00BD121A">
              <w:rPr>
                <w:rFonts w:ascii="Arial Narrow" w:hAnsi="Arial Narrow" w:cs="Arial"/>
                <w:sz w:val="20"/>
                <w:szCs w:val="20"/>
              </w:rPr>
              <w:t xml:space="preserve"> – </w:t>
            </w:r>
            <w:r w:rsidRPr="00BD121A">
              <w:rPr>
                <w:rFonts w:ascii="Arial Narrow" w:hAnsi="Arial Narrow"/>
                <w:sz w:val="20"/>
                <w:szCs w:val="20"/>
              </w:rPr>
              <w:t>wnioskodawca deklaruje wkład własny na minimalnym wymaganym poziomie;</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1 pkt</w:t>
            </w:r>
            <w:r w:rsidRPr="00BD121A">
              <w:rPr>
                <w:rFonts w:ascii="Arial Narrow" w:hAnsi="Arial Narrow" w:cs="Arial"/>
                <w:sz w:val="20"/>
                <w:szCs w:val="20"/>
              </w:rPr>
              <w:t xml:space="preserve"> – </w:t>
            </w:r>
            <w:r w:rsidRPr="00BD121A">
              <w:rPr>
                <w:rFonts w:ascii="Arial Narrow" w:hAnsi="Arial Narrow"/>
                <w:sz w:val="20"/>
                <w:szCs w:val="20"/>
              </w:rPr>
              <w:t xml:space="preserve">deklarowany wkład własny jest wyższy od minimalnego o max 5 </w:t>
            </w:r>
            <w:proofErr w:type="spellStart"/>
            <w:r w:rsidRPr="00BD121A">
              <w:rPr>
                <w:rFonts w:ascii="Arial Narrow" w:hAnsi="Arial Narrow"/>
                <w:sz w:val="20"/>
                <w:szCs w:val="20"/>
              </w:rPr>
              <w:t>p.p</w:t>
            </w:r>
            <w:proofErr w:type="spellEnd"/>
            <w:r w:rsidRPr="00BD121A">
              <w:rPr>
                <w:rFonts w:ascii="Arial Narrow" w:hAnsi="Arial Narrow"/>
                <w:sz w:val="20"/>
                <w:szCs w:val="20"/>
              </w:rPr>
              <w:t>. (włącznie);</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2 pkt</w:t>
            </w:r>
            <w:r w:rsidRPr="00BD121A">
              <w:rPr>
                <w:rFonts w:ascii="Arial Narrow" w:hAnsi="Arial Narrow" w:cs="Arial"/>
                <w:sz w:val="20"/>
                <w:szCs w:val="20"/>
              </w:rPr>
              <w:t xml:space="preserve"> – </w:t>
            </w:r>
            <w:r w:rsidRPr="00BD121A">
              <w:rPr>
                <w:rFonts w:ascii="Arial Narrow" w:hAnsi="Arial Narrow"/>
                <w:sz w:val="20"/>
                <w:szCs w:val="20"/>
              </w:rPr>
              <w:t xml:space="preserve">deklarowany wkład własny jest wyższy od minimalnego o wartość w przedziale 5-10 </w:t>
            </w:r>
            <w:proofErr w:type="spellStart"/>
            <w:r w:rsidRPr="00BD121A">
              <w:rPr>
                <w:rFonts w:ascii="Arial Narrow" w:hAnsi="Arial Narrow"/>
                <w:sz w:val="20"/>
                <w:szCs w:val="20"/>
              </w:rPr>
              <w:t>p.p</w:t>
            </w:r>
            <w:proofErr w:type="spellEnd"/>
            <w:r w:rsidRPr="00BD121A">
              <w:rPr>
                <w:rFonts w:ascii="Arial Narrow" w:hAnsi="Arial Narrow"/>
                <w:sz w:val="20"/>
                <w:szCs w:val="20"/>
              </w:rPr>
              <w:t>. (włącznie);</w:t>
            </w:r>
          </w:p>
          <w:p w:rsidR="003A3359" w:rsidRPr="00BD121A" w:rsidRDefault="003A3359" w:rsidP="00214F81">
            <w:pPr>
              <w:jc w:val="both"/>
              <w:rPr>
                <w:rFonts w:ascii="Arial Narrow" w:hAnsi="Arial Narrow" w:cs="Tahoma"/>
                <w:sz w:val="20"/>
                <w:szCs w:val="20"/>
              </w:rPr>
            </w:pPr>
            <w:r w:rsidRPr="00BD121A">
              <w:rPr>
                <w:rFonts w:ascii="Arial Narrow" w:hAnsi="Arial Narrow"/>
                <w:sz w:val="20"/>
                <w:szCs w:val="20"/>
              </w:rPr>
              <w:t>3 pkt</w:t>
            </w:r>
            <w:r w:rsidRPr="00BD121A">
              <w:rPr>
                <w:rFonts w:ascii="Arial Narrow" w:hAnsi="Arial Narrow" w:cs="Arial"/>
                <w:sz w:val="20"/>
                <w:szCs w:val="20"/>
              </w:rPr>
              <w:t xml:space="preserve"> – </w:t>
            </w:r>
            <w:r w:rsidRPr="00BD121A">
              <w:rPr>
                <w:rFonts w:ascii="Arial Narrow" w:hAnsi="Arial Narrow"/>
                <w:sz w:val="20"/>
                <w:szCs w:val="20"/>
              </w:rPr>
              <w:t xml:space="preserve">deklarowany wkład własny jest wyższy od minimalnego o więcej niż 10 </w:t>
            </w:r>
            <w:proofErr w:type="spellStart"/>
            <w:r w:rsidRPr="00BD121A">
              <w:rPr>
                <w:rFonts w:ascii="Arial Narrow" w:hAnsi="Arial Narrow"/>
                <w:sz w:val="20"/>
                <w:szCs w:val="20"/>
              </w:rPr>
              <w:t>p.p</w:t>
            </w:r>
            <w:proofErr w:type="spellEnd"/>
            <w:r w:rsidRPr="00BD121A">
              <w:rPr>
                <w:rFonts w:ascii="Arial Narrow" w:hAnsi="Arial Narrow"/>
                <w:sz w:val="20"/>
                <w:szCs w:val="20"/>
              </w:rPr>
              <w:t>.</w:t>
            </w:r>
          </w:p>
        </w:tc>
      </w:tr>
      <w:tr w:rsidR="003A3359" w:rsidRPr="00BD121A" w:rsidTr="003A3359">
        <w:trPr>
          <w:trHeight w:val="385"/>
        </w:trPr>
        <w:tc>
          <w:tcPr>
            <w:tcW w:w="4779" w:type="dxa"/>
            <w:gridSpan w:val="4"/>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RAZEM</w:t>
            </w:r>
          </w:p>
        </w:tc>
        <w:tc>
          <w:tcPr>
            <w:tcW w:w="704"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31</w:t>
            </w:r>
          </w:p>
        </w:tc>
        <w:tc>
          <w:tcPr>
            <w:tcW w:w="8557" w:type="dxa"/>
            <w:shd w:val="clear" w:color="auto" w:fill="BFBFBF"/>
          </w:tcPr>
          <w:p w:rsidR="003A3359" w:rsidRPr="00BD121A" w:rsidRDefault="003A3359" w:rsidP="00214F81">
            <w:pPr>
              <w:ind w:firstLine="708"/>
              <w:rPr>
                <w:rFonts w:ascii="Arial Narrow" w:hAnsi="Arial Narrow"/>
                <w:b/>
                <w:sz w:val="20"/>
                <w:szCs w:val="20"/>
              </w:rPr>
            </w:pPr>
          </w:p>
        </w:tc>
      </w:tr>
    </w:tbl>
    <w:p w:rsidR="00754AC6" w:rsidRDefault="003A3359" w:rsidP="00305F45">
      <w:pPr>
        <w:spacing w:after="0" w:line="240" w:lineRule="auto"/>
        <w:rPr>
          <w:rFonts w:ascii="Arial Narrow" w:hAnsi="Arial Narrow" w:cs="Arial"/>
          <w:b/>
          <w:sz w:val="20"/>
          <w:szCs w:val="20"/>
        </w:rPr>
      </w:pPr>
      <w:r w:rsidRPr="00BD121A">
        <w:rPr>
          <w:rFonts w:ascii="Arial Narrow" w:hAnsi="Arial Narrow" w:cs="Arial"/>
          <w:b/>
          <w:sz w:val="20"/>
          <w:szCs w:val="20"/>
        </w:rPr>
        <w:t>DZIAŁANIE VI.3 REWITALIZACJA I ROZWÓJ POTENCJAŁU SPOŁECZNO-GOSPODARCZEGO</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134"/>
        <w:gridCol w:w="709"/>
        <w:gridCol w:w="708"/>
        <w:gridCol w:w="8919"/>
        <w:gridCol w:w="12"/>
      </w:tblGrid>
      <w:tr w:rsidR="003A3359" w:rsidRPr="00BD121A" w:rsidTr="00214F81">
        <w:trPr>
          <w:gridAfter w:val="1"/>
          <w:wAfter w:w="12" w:type="dxa"/>
          <w:trHeight w:val="362"/>
        </w:trPr>
        <w:tc>
          <w:tcPr>
            <w:tcW w:w="704" w:type="dxa"/>
            <w:shd w:val="clear" w:color="auto" w:fill="BFBFBF"/>
            <w:vAlign w:val="center"/>
          </w:tcPr>
          <w:p w:rsidR="003A3359" w:rsidRPr="00BD121A" w:rsidRDefault="003A3359" w:rsidP="00214F81">
            <w:pPr>
              <w:rPr>
                <w:rFonts w:ascii="Arial Narrow" w:hAnsi="Arial Narrow" w:cs="Arial"/>
                <w:sz w:val="20"/>
                <w:szCs w:val="20"/>
              </w:rPr>
            </w:pPr>
            <w:r w:rsidRPr="00BD121A">
              <w:rPr>
                <w:rFonts w:ascii="Arial Narrow" w:hAnsi="Arial Narrow" w:cs="Arial"/>
                <w:b/>
                <w:sz w:val="20"/>
                <w:szCs w:val="20"/>
              </w:rPr>
              <w:t>Lp.</w:t>
            </w:r>
          </w:p>
        </w:tc>
        <w:tc>
          <w:tcPr>
            <w:tcW w:w="2410" w:type="dxa"/>
            <w:shd w:val="clear" w:color="auto" w:fill="BFBFBF"/>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b/>
                <w:sz w:val="20"/>
                <w:szCs w:val="20"/>
              </w:rPr>
              <w:t>Kryterium</w:t>
            </w:r>
          </w:p>
        </w:tc>
        <w:tc>
          <w:tcPr>
            <w:tcW w:w="1134"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Punktacja</w:t>
            </w:r>
          </w:p>
        </w:tc>
        <w:tc>
          <w:tcPr>
            <w:tcW w:w="709"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Wagi</w:t>
            </w:r>
          </w:p>
        </w:tc>
        <w:tc>
          <w:tcPr>
            <w:tcW w:w="708"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Max</w:t>
            </w:r>
          </w:p>
        </w:tc>
        <w:tc>
          <w:tcPr>
            <w:tcW w:w="8919" w:type="dxa"/>
            <w:shd w:val="clear" w:color="auto" w:fill="BFBFBF"/>
            <w:vAlign w:val="center"/>
          </w:tcPr>
          <w:p w:rsidR="003A3359" w:rsidRPr="00BD121A" w:rsidRDefault="003A3359" w:rsidP="00214F81">
            <w:pPr>
              <w:rPr>
                <w:rFonts w:ascii="Arial Narrow" w:hAnsi="Arial Narrow" w:cs="Arial"/>
                <w:sz w:val="20"/>
                <w:szCs w:val="20"/>
              </w:rPr>
            </w:pPr>
            <w:r w:rsidRPr="00BD121A">
              <w:rPr>
                <w:rFonts w:ascii="Arial Narrow" w:hAnsi="Arial Narrow" w:cs="Arial"/>
                <w:b/>
                <w:sz w:val="20"/>
                <w:szCs w:val="20"/>
              </w:rPr>
              <w:t>Opis kryterium</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1</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jest komplementarny z projektami dofinansowanymi z Europejskiego Funduszu Społecznego.</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0/2</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3</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Kryterium to ocenia komplementarność projektu z projektami dofinansowanymi z Europejskiego Funduszu Społecznego (EFS), które wspólnie prowadzą do realizacji określonego celu na obszarze rewitalizacji. Uzupełnianie się projektów w dążeniu do osiągnięcia określonego celu może polegać np. na wykorzystywaniu efektów realizacji innego projektu, wzmocnieniu trwałości efektów jednego przedsięwzięcia realizacją drugiego, kompleksowym potraktowaniem problemu m.in. poprzez zaadresowanie projektów do tej samej grupy docelowej, itd.</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projekt nie jest komplementarny z projektami dofinansowanymi z EFS;</w:t>
            </w:r>
          </w:p>
          <w:p w:rsidR="003A3359" w:rsidRPr="00BD121A" w:rsidRDefault="003A3359" w:rsidP="00214F81">
            <w:pPr>
              <w:pStyle w:val="Tekstkomentarza"/>
              <w:jc w:val="both"/>
              <w:rPr>
                <w:rFonts w:ascii="Arial Narrow" w:hAnsi="Arial Narrow" w:cs="Arial"/>
                <w:sz w:val="20"/>
              </w:rPr>
            </w:pPr>
            <w:r w:rsidRPr="00BD121A">
              <w:rPr>
                <w:rFonts w:ascii="Arial Narrow" w:hAnsi="Arial Narrow" w:cs="Arial"/>
                <w:sz w:val="20"/>
              </w:rPr>
              <w:t>2 – projekt jest komplementarny z projektami dofinansowanymi z EFS.</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2</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uzupełnia inwestycje niezbędne dla rewitalizacji danego obszaru realizowane w ramach innych działań RPO WŁ na lata 2014-2020</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0/1</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2</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2</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Zgodnie z RPO WŁ na lata 2014-2020 preferowany będzie projekt, który uzupełnia inne projekty niezbędne dla rewitalizacji danego obszaru, finansowane w ramach RPO WŁ na lata 2014-2020 w ramach innych działań.</w:t>
            </w:r>
          </w:p>
          <w:p w:rsidR="003A3359" w:rsidRPr="00BD121A" w:rsidRDefault="003A3359" w:rsidP="00214F81">
            <w:pPr>
              <w:jc w:val="both"/>
              <w:rPr>
                <w:rFonts w:ascii="Arial Narrow" w:hAnsi="Arial Narrow" w:cs="Arial"/>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projekt nie jest komplementarny z projektem dotyczącym danego obszaru rewitalizacji, który uzyskał dofinansowanie z RPO WŁ na lata 2014-2020 w ramach innego działania lub nie jest komplementarny z projektem dotyczącym danego obszaru rewitalizacji, który znajduje się na wykazie projektów zidentyfikowanych przez IZ RPO WŁ w ramach trybu pozakonkursowego dla innego działania;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1 – projekt jest komplementarny z projektem dotyczącym danego obszaru rewitalizacji, który uzyskał dofinansowanie z RPO WŁ na lata 2014-2020 w ramach innego działania lub który znajduje się na wykazie projektów zidentyfikowanych przez IZ RPO WŁ w ramach trybu pozakonkursowego dla innego działania.</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3</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Stopień realizacji wskaźnika z ram wykonania</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0/4</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8</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Ocenie podlegać będzie procentowy stosunek deklarowanej we wniosku o dofinansowanie wartości docelowej wskaźnika: „</w:t>
            </w:r>
            <w:r w:rsidRPr="00BD121A">
              <w:rPr>
                <w:rFonts w:ascii="Arial Narrow" w:hAnsi="Arial Narrow" w:cs="Arial"/>
                <w:i/>
                <w:sz w:val="20"/>
                <w:szCs w:val="20"/>
              </w:rPr>
              <w:t>Powierzchnia obszarów objętych rewitalizacją</w:t>
            </w:r>
            <w:r w:rsidRPr="00BD121A">
              <w:rPr>
                <w:rFonts w:ascii="Arial Narrow" w:hAnsi="Arial Narrow" w:cs="Arial"/>
                <w:sz w:val="20"/>
                <w:szCs w:val="20"/>
              </w:rPr>
              <w:t>”, do wartości docelowej tego wskaźnika dla działania wskazanej w dokumentach programowych (RPO WŁ na lata 2014-2020, SZOOP RPO WŁ na lata 2014-2020).</w:t>
            </w:r>
          </w:p>
          <w:p w:rsidR="003A3359" w:rsidRPr="00BD121A" w:rsidRDefault="003A3359" w:rsidP="00214F81">
            <w:pPr>
              <w:jc w:val="both"/>
              <w:rPr>
                <w:rFonts w:ascii="Arial Narrow" w:hAnsi="Arial Narrow" w:cs="Arial"/>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wskaźnik programowy realizowany jest w &lt; niż 7 %</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4 – wskaźnik programowy realizowany jest w =&gt; 7 %</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4</w:t>
            </w:r>
          </w:p>
        </w:tc>
        <w:tc>
          <w:tcPr>
            <w:tcW w:w="2410" w:type="dxa"/>
            <w:vAlign w:val="center"/>
          </w:tcPr>
          <w:p w:rsidR="003A3359" w:rsidRPr="00BD121A" w:rsidRDefault="003A3359" w:rsidP="00214F81">
            <w:pPr>
              <w:rPr>
                <w:rFonts w:ascii="Arial Narrow" w:hAnsi="Arial Narrow" w:cs="Arial"/>
                <w:b/>
                <w:sz w:val="20"/>
                <w:szCs w:val="20"/>
              </w:rPr>
            </w:pPr>
            <w:r w:rsidRPr="00BD121A">
              <w:rPr>
                <w:rFonts w:ascii="Arial Narrow" w:hAnsi="Arial Narrow" w:cs="Arial"/>
                <w:sz w:val="20"/>
                <w:szCs w:val="20"/>
              </w:rPr>
              <w:t>Projekt ujęty w Kontrakcie Terytorialnym dla Województwa Łódzkiego</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0/2</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5</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10</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 xml:space="preserve">W ramach kryterium premiowane będzie projekt ujęty w Kontrakcie Terytorialnym dla Województwa Łódzkiego mający istotne znaczenie dla rozwoju kraju i Województwa Łódzkiego. </w:t>
            </w:r>
          </w:p>
          <w:p w:rsidR="003A3359" w:rsidRPr="00BD121A" w:rsidRDefault="003A3359" w:rsidP="00214F81">
            <w:pPr>
              <w:autoSpaceDE w:val="0"/>
              <w:autoSpaceDN w:val="0"/>
              <w:adjustRightInd w:val="0"/>
              <w:jc w:val="both"/>
              <w:rPr>
                <w:rFonts w:ascii="Arial Narrow" w:hAnsi="Arial Narrow" w:cs="Arial"/>
                <w:bCs/>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autoSpaceDE w:val="0"/>
              <w:autoSpaceDN w:val="0"/>
              <w:adjustRightInd w:val="0"/>
              <w:jc w:val="both"/>
              <w:rPr>
                <w:rFonts w:ascii="Arial Narrow" w:hAnsi="Arial Narrow" w:cs="Arial"/>
                <w:sz w:val="20"/>
                <w:szCs w:val="20"/>
              </w:rPr>
            </w:pPr>
            <w:r w:rsidRPr="00BD121A">
              <w:rPr>
                <w:rFonts w:ascii="Arial Narrow" w:hAnsi="Arial Narrow" w:cs="Arial"/>
                <w:sz w:val="20"/>
                <w:szCs w:val="20"/>
              </w:rPr>
              <w:t>0 – projekt nie jest ujęty w Kontrakcie Terytorialnym dla Województwa Łódzkiego;</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2 – projekt jest ujęty w Kontrakcie Terytorialnym dla Województwa Łódzkiego.</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5</w:t>
            </w:r>
          </w:p>
        </w:tc>
        <w:tc>
          <w:tcPr>
            <w:tcW w:w="2410" w:type="dxa"/>
            <w:vAlign w:val="center"/>
          </w:tcPr>
          <w:p w:rsidR="003A3359" w:rsidRPr="00BD121A" w:rsidRDefault="003A3359" w:rsidP="00214F81">
            <w:pPr>
              <w:rPr>
                <w:rFonts w:ascii="Arial Narrow" w:hAnsi="Arial Narrow" w:cs="Arial"/>
                <w:b/>
                <w:sz w:val="20"/>
                <w:szCs w:val="20"/>
              </w:rPr>
            </w:pPr>
            <w:r w:rsidRPr="00BD121A">
              <w:rPr>
                <w:rFonts w:ascii="Arial Narrow" w:hAnsi="Arial Narrow" w:cs="Arial"/>
                <w:sz w:val="20"/>
                <w:szCs w:val="20"/>
              </w:rPr>
              <w:t>Zmniejszenie zużycia energii w rewitalizowanych obiektach</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Ocenie podlegać będzie zastosowanie rozwiązań energooszczędnych oraz nowoczesnych rozwiązań technicznych/technologicznych mających na celu zmniejszenie zużycia energii elektrycznej lub cieplnej w rewitalizowanych obiektach.</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Przykładowe rozwiązania: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eliminacja nadmiernych zużyć energii poprzez zamontowanie energooszczędnych odbiorników energii elektrycznej zmniejszające zapotrzebowanie na jej pobór,</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zamontowanie systemów opartych na czujnikach ruchu i wyłącznikach czasowych w przypadku oświetlenia,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instalacja w obiekcie odnawialnych źródeł energii, zaopatrujących obiekt w energię na potrzeby własne,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termomodernizacja, m.in. ocieplenie ścian zewnętrznych, wymiana istniejących okien na energooszczędne.</w:t>
            </w:r>
          </w:p>
          <w:p w:rsidR="003A3359" w:rsidRPr="00BD121A" w:rsidRDefault="003A3359" w:rsidP="00214F81">
            <w:pPr>
              <w:autoSpaceDE w:val="0"/>
              <w:autoSpaceDN w:val="0"/>
              <w:adjustRightInd w:val="0"/>
              <w:jc w:val="both"/>
              <w:rPr>
                <w:rFonts w:ascii="Arial Narrow" w:hAnsi="Arial Narrow"/>
                <w:sz w:val="20"/>
                <w:szCs w:val="20"/>
              </w:rPr>
            </w:pPr>
            <w:r w:rsidRPr="00BD121A">
              <w:rPr>
                <w:rFonts w:ascii="Arial Narrow" w:hAnsi="Arial Narrow"/>
                <w:sz w:val="20"/>
                <w:szCs w:val="20"/>
              </w:rPr>
              <w:t>Weryfikacja kryterium na podstawie przedłożonych we wniosku informacji na temat zastosowanych rozwiązań.</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Punktacja przyznawana będzie każdorazowo przez Komisję Oceny Projektu (w trybie konkursowym)/ podmiot dokonujący oceny projektów w trybie pozakonkursowym w zależności od tego, w jakim stopniu rozwiązania zmniejszą zużycie energii elektrycznej lub cieplnej w rewitalizowanym obiekcie.</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sz w:val="20"/>
                <w:szCs w:val="20"/>
              </w:rPr>
            </w:pPr>
            <w:r w:rsidRPr="00BD121A">
              <w:rPr>
                <w:rFonts w:ascii="Arial Narrow" w:hAnsi="Arial Narrow" w:cs="Arial"/>
                <w:sz w:val="20"/>
                <w:szCs w:val="20"/>
              </w:rPr>
              <w:t>Niezastosowanie w projekcie żadnego rozwiązania zmniejszającego zużycie energii elektrycznej lub cieplnej w rewitalizowanym obiekcie oznacza przyznanie 0 punktów.</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6</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Wpływ projektu na przezwyciężenie zjawisk negatywnych zdefiniowanych w programie rewitalizacji</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1-4</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4</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W ramach programu rewitalizacji określane są zjawiska negatywne, których koncentracja na danym obszarze rewitalizacji powoduje stan kryzysowy i z powodu których prowadzi się rewitalizację. Ocenie podlegać będzie stopień wpływu realizowanego projektu  na przezwyciężenie zjawisk negatywnych zdefiniowanych w programie rewitalizacji dla danego obszaru rewitalizacji.</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1 – projekt w bezpośredni i znaczący sposób przyczynia się do przezwyciężenia konkretnego negatywnego zjawiska zdefiniowanego w programie rewitalizacji i występującego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2 – projekt w bezpośredni i znaczący sposób przyczynia się do przezwyciężenia dwóch negatywnych zjawisk zdefiniowanych w programie rewitalizacji i występujących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3 – projekt w bezpośredni i znaczący sposób przyczynia się do przezwyciężenia trzech negatywnych zjawisk zdefiniowanych w programie rewitalizacji i występujących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4 – projekt odnosi się bezpośrednio i w znaczący sposób do co najmniej czterech zjawisk negatywnych zdefiniowanych w programie rewitalizacji i występujących na danym obszarze rewitalizacji.</w:t>
            </w:r>
          </w:p>
          <w:p w:rsidR="003A3359" w:rsidRPr="00BD121A" w:rsidRDefault="003A3359" w:rsidP="00214F81">
            <w:pPr>
              <w:spacing w:line="254" w:lineRule="auto"/>
              <w:jc w:val="both"/>
              <w:rPr>
                <w:rFonts w:ascii="Arial Narrow" w:hAnsi="Arial Narrow" w:cs="Arial"/>
                <w:sz w:val="20"/>
                <w:szCs w:val="20"/>
              </w:rPr>
            </w:pPr>
          </w:p>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t>Nie przewiduje się uzyskania przez projekt 0 punktów, gdyż projekt, który bezpośrednio nie wpływa na przezwyciężenie przynajmniej jednego zjawiska negatywnego, otrzyma negatywną ocenę na kryterium merytorycznym dostępu.</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7</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Społeczno-gospodarczy wpływ projektu</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6</w:t>
            </w:r>
          </w:p>
        </w:tc>
        <w:tc>
          <w:tcPr>
            <w:tcW w:w="8931" w:type="dxa"/>
            <w:gridSpan w:val="2"/>
          </w:tcPr>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t xml:space="preserve">Ocenie podlegać będzie, </w:t>
            </w:r>
            <w:r w:rsidRPr="00BD121A">
              <w:rPr>
                <w:rFonts w:ascii="Arial Narrow" w:hAnsi="Arial Narrow" w:cs="Arial"/>
                <w:b/>
                <w:sz w:val="20"/>
                <w:szCs w:val="20"/>
              </w:rPr>
              <w:t>w jakim stopniu</w:t>
            </w:r>
            <w:r w:rsidRPr="00BD121A">
              <w:rPr>
                <w:rFonts w:ascii="Arial Narrow" w:hAnsi="Arial Narrow" w:cs="Arial"/>
                <w:sz w:val="20"/>
                <w:szCs w:val="20"/>
              </w:rPr>
              <w:t xml:space="preserve"> projekt w sposób długotrwały i wymierny przyczynia się do osiągania korzyści społeczno-gospodarczych, w tym do: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poprawy jakości życia mieszkańców (w tym polegającej na polepszeniu warunków bytowych i podniesienia jakości wielorodzinnych budynków mieszkalnych),</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tworzenia miejsc pracy, aktywizacji zawodowej osób wykluczonych z terenu zdegradowanego,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wzrostu aktywności społecznej,</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zwiększenia dostępu do usług publicznych dla osób zamieszkujących teren zdegradowany.</w:t>
            </w:r>
          </w:p>
          <w:p w:rsidR="003A3359" w:rsidRPr="00BD121A" w:rsidRDefault="003A3359" w:rsidP="00214F81">
            <w:pPr>
              <w:spacing w:line="254" w:lineRule="auto"/>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Punktacja przyznawana będzie każdorazowo przez Komisję Oceny Projektu (w trybie konkursowym)/ podmiot dokonujący oceny projektów w trybie pozakonkursowym.</w:t>
            </w:r>
          </w:p>
          <w:p w:rsidR="003A3359" w:rsidRPr="00BD121A" w:rsidRDefault="003A3359" w:rsidP="00214F81">
            <w:pPr>
              <w:jc w:val="both"/>
              <w:rPr>
                <w:rFonts w:ascii="Arial Narrow" w:hAnsi="Arial Narrow" w:cs="Arial"/>
                <w:sz w:val="20"/>
                <w:szCs w:val="20"/>
              </w:rPr>
            </w:pPr>
          </w:p>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t>Projekt, zgodnie z zapisami SZOP musi posiadać społeczno-gospodarczy wpływ, więc nie przewiduje się uzyskania przez projekt 0 punktów, zaś ocenie podlega stopień oddziaływania projektu.</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8</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Wpływ projektu na przywrócenie do świetności obiektów zabytkowych</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3</w:t>
            </w:r>
          </w:p>
        </w:tc>
        <w:tc>
          <w:tcPr>
            <w:tcW w:w="8931" w:type="dxa"/>
            <w:gridSpan w:val="2"/>
          </w:tcPr>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Ocenie podlegać będzie stan zabytków nieruchomych wpisanych do rejestru zabytków/ewidencji gminnej, których dotyczy projekt. Priorytetowo traktowane będą projekty dotyczące obiektu (lub obiektów), który bez interwencji ulegnie całkowitej i bezpowrotnej degradacji oraz obiektu, który jest wyłączony z użytkowania z powodu bardzo złego stanu technicznego.</w:t>
            </w:r>
          </w:p>
          <w:p w:rsidR="003A3359" w:rsidRPr="00BD121A" w:rsidRDefault="003A3359" w:rsidP="00214F81">
            <w:pPr>
              <w:spacing w:line="256" w:lineRule="auto"/>
              <w:jc w:val="both"/>
              <w:rPr>
                <w:rFonts w:ascii="Arial Narrow" w:hAnsi="Arial Narrow" w:cs="Arial"/>
                <w:sz w:val="20"/>
                <w:szCs w:val="20"/>
              </w:rPr>
            </w:pPr>
          </w:p>
          <w:p w:rsidR="003A3359" w:rsidRPr="00BD121A" w:rsidRDefault="003A3359" w:rsidP="00214F81">
            <w:pPr>
              <w:autoSpaceDE w:val="0"/>
              <w:autoSpaceDN w:val="0"/>
              <w:adjustRightInd w:val="0"/>
              <w:spacing w:line="256" w:lineRule="auto"/>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autoSpaceDE w:val="0"/>
              <w:autoSpaceDN w:val="0"/>
              <w:adjustRightInd w:val="0"/>
              <w:spacing w:line="256" w:lineRule="auto"/>
              <w:jc w:val="both"/>
              <w:rPr>
                <w:rFonts w:ascii="Arial Narrow" w:hAnsi="Arial Narrow" w:cs="Arial"/>
                <w:b/>
                <w:bCs/>
                <w:sz w:val="20"/>
                <w:szCs w:val="20"/>
              </w:rPr>
            </w:pPr>
            <w:r w:rsidRPr="00BD121A">
              <w:rPr>
                <w:rFonts w:ascii="Arial Narrow" w:hAnsi="Arial Narrow" w:cs="Arial"/>
                <w:sz w:val="20"/>
                <w:szCs w:val="20"/>
              </w:rPr>
              <w:t>W przypadku projektu obejmującego więcej niż jeden zabytkowy obiekt, punktacja nie jest sumowana. Ocena następuje wówczas w stosunku do obiektu, który zgodnie z informacjami zawartymi we wniosku o dofinansowanie, będzie w najgorszym stanie technicznym.</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 xml:space="preserve">0 – projekt nie dotyczy zabytku wpisanego do rejestru zabytków/ewidencji gminnej; </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1 – projekt dotyczy zabytku wpisanego do rejestru zabytków/ewidencji gminnej, ale znajduje się on w zadawalającym stanie technicznym, a celem projektu jest jedynie poprawa stanu lub dostępności obiektu;</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2 – projekt dotyczy zabytku wpisanego do rejestru zabytków/ewidencji gminnej, który jest średnio zniszczony i niezagrożony bezpośrednio degradacją w najbliższym czasie;</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3 – projekt dotyczy zabytku wpisanego do rejestru zabytków/ewidencji gminnej, który bez interwencji ulegnie całkowitej i bezpowrotnej degradacji lub zabytku, który jest wyłączony z użytkowania z powodu bardzo złego stanu technicznego.</w:t>
            </w:r>
          </w:p>
        </w:tc>
      </w:tr>
      <w:tr w:rsidR="003A3359" w:rsidRPr="00BD121A" w:rsidTr="00214F81">
        <w:tc>
          <w:tcPr>
            <w:tcW w:w="4957" w:type="dxa"/>
            <w:gridSpan w:val="4"/>
            <w:shd w:val="clear" w:color="auto" w:fill="BFBFBF"/>
            <w:vAlign w:val="center"/>
          </w:tcPr>
          <w:p w:rsidR="003A3359" w:rsidRPr="00BD121A" w:rsidRDefault="003A3359" w:rsidP="00214F81">
            <w:pPr>
              <w:jc w:val="center"/>
              <w:rPr>
                <w:rFonts w:ascii="Arial Narrow" w:hAnsi="Arial Narrow" w:cs="Arial"/>
                <w:b/>
                <w:sz w:val="20"/>
                <w:szCs w:val="20"/>
              </w:rPr>
            </w:pPr>
            <w:r w:rsidRPr="00BD121A">
              <w:rPr>
                <w:rFonts w:ascii="Arial Narrow" w:hAnsi="Arial Narrow" w:cs="Arial"/>
                <w:b/>
                <w:sz w:val="20"/>
                <w:szCs w:val="20"/>
              </w:rPr>
              <w:t>RAZEM</w:t>
            </w:r>
          </w:p>
        </w:tc>
        <w:tc>
          <w:tcPr>
            <w:tcW w:w="708" w:type="dxa"/>
            <w:shd w:val="clear" w:color="auto" w:fill="BFBFBF"/>
            <w:vAlign w:val="center"/>
          </w:tcPr>
          <w:p w:rsidR="003A3359" w:rsidRPr="00BD121A" w:rsidRDefault="003A3359" w:rsidP="00214F81">
            <w:pPr>
              <w:jc w:val="center"/>
              <w:rPr>
                <w:rFonts w:ascii="Arial Narrow" w:hAnsi="Arial Narrow"/>
                <w:b/>
                <w:sz w:val="20"/>
                <w:szCs w:val="20"/>
              </w:rPr>
            </w:pPr>
            <w:r w:rsidRPr="00BD121A">
              <w:rPr>
                <w:rFonts w:ascii="Arial Narrow" w:hAnsi="Arial Narrow"/>
                <w:b/>
                <w:sz w:val="20"/>
                <w:szCs w:val="20"/>
              </w:rPr>
              <w:t>5</w:t>
            </w:r>
            <w:r>
              <w:rPr>
                <w:rFonts w:ascii="Arial Narrow" w:hAnsi="Arial Narrow"/>
                <w:b/>
                <w:sz w:val="20"/>
                <w:szCs w:val="20"/>
              </w:rPr>
              <w:t>7</w:t>
            </w:r>
          </w:p>
        </w:tc>
        <w:tc>
          <w:tcPr>
            <w:tcW w:w="8931" w:type="dxa"/>
            <w:gridSpan w:val="2"/>
            <w:shd w:val="clear" w:color="auto" w:fill="BFBFBF"/>
          </w:tcPr>
          <w:p w:rsidR="003A3359" w:rsidRPr="00BD121A" w:rsidRDefault="003A3359" w:rsidP="00214F81">
            <w:pPr>
              <w:rPr>
                <w:rFonts w:ascii="Arial Narrow" w:hAnsi="Arial Narrow" w:cs="Arial"/>
                <w:b/>
                <w:sz w:val="20"/>
                <w:szCs w:val="20"/>
              </w:rPr>
            </w:pPr>
          </w:p>
        </w:tc>
      </w:tr>
    </w:tbl>
    <w:p w:rsidR="003A3359" w:rsidRPr="008664CB" w:rsidRDefault="003A3359" w:rsidP="00305F45">
      <w:pPr>
        <w:spacing w:after="0" w:line="240" w:lineRule="auto"/>
        <w:rPr>
          <w:rFonts w:ascii="Arial Narrow" w:hAnsi="Arial Narrow" w:cs="Tahoma"/>
          <w:b/>
          <w:sz w:val="20"/>
          <w:szCs w:val="20"/>
          <w:lang w:eastAsia="pl-PL"/>
        </w:rPr>
      </w:pPr>
    </w:p>
    <w:p w:rsidR="00754AC6" w:rsidRPr="008664CB" w:rsidRDefault="00754AC6" w:rsidP="00305F45">
      <w:pPr>
        <w:spacing w:after="0" w:line="240" w:lineRule="auto"/>
        <w:rPr>
          <w:rFonts w:ascii="Arial Narrow" w:hAnsi="Arial Narrow" w:cs="Tahoma"/>
          <w:b/>
          <w:sz w:val="20"/>
          <w:szCs w:val="20"/>
          <w:lang w:eastAsia="pl-PL"/>
        </w:rPr>
      </w:pPr>
    </w:p>
    <w:p w:rsidR="00754AC6" w:rsidRPr="008664CB" w:rsidRDefault="00754AC6" w:rsidP="002E2BE1">
      <w:pPr>
        <w:spacing w:after="0" w:line="240" w:lineRule="auto"/>
        <w:rPr>
          <w:rFonts w:ascii="Arial Narrow" w:hAnsi="Arial Narrow" w:cs="Tahoma"/>
          <w:b/>
          <w:sz w:val="20"/>
          <w:szCs w:val="20"/>
          <w:lang w:eastAsia="pl-PL"/>
        </w:rPr>
      </w:pPr>
    </w:p>
    <w:sectPr w:rsidR="00754AC6" w:rsidRPr="008664CB" w:rsidSect="003002F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E4A" w:rsidRDefault="009C0E4A" w:rsidP="00522A0B">
      <w:pPr>
        <w:spacing w:after="0" w:line="240" w:lineRule="auto"/>
      </w:pPr>
      <w:r>
        <w:separator/>
      </w:r>
    </w:p>
  </w:endnote>
  <w:endnote w:type="continuationSeparator" w:id="0">
    <w:p w:rsidR="009C0E4A" w:rsidRDefault="009C0E4A" w:rsidP="005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E210AD98t00">
    <w:altName w:val="Times New Roman"/>
    <w:panose1 w:val="00000000000000000000"/>
    <w:charset w:val="00"/>
    <w:family w:val="auto"/>
    <w:notTrueType/>
    <w:pitch w:val="default"/>
    <w:sig w:usb0="00000003" w:usb1="00000000" w:usb2="00000000" w:usb3="00000000" w:csb0="00000001" w:csb1="00000000"/>
  </w:font>
  <w:font w:name="MyriadPro-Cond">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jc w:val="right"/>
    </w:pPr>
    <w:r>
      <w:fldChar w:fldCharType="begin"/>
    </w:r>
    <w:r>
      <w:instrText>PAGE   \* MERGEFORMAT</w:instrText>
    </w:r>
    <w:r>
      <w:fldChar w:fldCharType="separate"/>
    </w:r>
    <w:r w:rsidR="003A3359">
      <w:rPr>
        <w:noProof/>
      </w:rPr>
      <w:t>17</w:t>
    </w:r>
    <w:r>
      <w:rPr>
        <w:noProof/>
      </w:rPr>
      <w:fldChar w:fldCharType="end"/>
    </w:r>
  </w:p>
  <w:p w:rsidR="009C0E4A" w:rsidRDefault="009C0E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E4A" w:rsidRDefault="009C0E4A" w:rsidP="00522A0B">
      <w:pPr>
        <w:spacing w:after="0" w:line="240" w:lineRule="auto"/>
      </w:pPr>
      <w:r>
        <w:separator/>
      </w:r>
    </w:p>
  </w:footnote>
  <w:footnote w:type="continuationSeparator" w:id="0">
    <w:p w:rsidR="009C0E4A" w:rsidRDefault="009C0E4A" w:rsidP="0052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D25"/>
    <w:multiLevelType w:val="hybridMultilevel"/>
    <w:tmpl w:val="62305D80"/>
    <w:lvl w:ilvl="0" w:tplc="3E76C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5776C1F"/>
    <w:multiLevelType w:val="hybridMultilevel"/>
    <w:tmpl w:val="7414A7C2"/>
    <w:lvl w:ilvl="0" w:tplc="3E76C3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C73"/>
    <w:rsid w:val="00002A10"/>
    <w:rsid w:val="00047385"/>
    <w:rsid w:val="00106565"/>
    <w:rsid w:val="00116F82"/>
    <w:rsid w:val="00181473"/>
    <w:rsid w:val="001B25C7"/>
    <w:rsid w:val="001F6A41"/>
    <w:rsid w:val="00213603"/>
    <w:rsid w:val="002B0477"/>
    <w:rsid w:val="002C4E4F"/>
    <w:rsid w:val="002E2BE1"/>
    <w:rsid w:val="003002F0"/>
    <w:rsid w:val="00305F45"/>
    <w:rsid w:val="00313E6F"/>
    <w:rsid w:val="003A3359"/>
    <w:rsid w:val="004E6463"/>
    <w:rsid w:val="004E6560"/>
    <w:rsid w:val="00522A0B"/>
    <w:rsid w:val="00572CD5"/>
    <w:rsid w:val="00585FDF"/>
    <w:rsid w:val="005E20A2"/>
    <w:rsid w:val="006018CB"/>
    <w:rsid w:val="006E5975"/>
    <w:rsid w:val="0070199B"/>
    <w:rsid w:val="00754AC6"/>
    <w:rsid w:val="007651AF"/>
    <w:rsid w:val="007C587F"/>
    <w:rsid w:val="0081607A"/>
    <w:rsid w:val="008258F6"/>
    <w:rsid w:val="00851743"/>
    <w:rsid w:val="00853D0A"/>
    <w:rsid w:val="008664CB"/>
    <w:rsid w:val="008B0BCC"/>
    <w:rsid w:val="008F5240"/>
    <w:rsid w:val="00926F44"/>
    <w:rsid w:val="009508C6"/>
    <w:rsid w:val="00973351"/>
    <w:rsid w:val="009749B7"/>
    <w:rsid w:val="00980893"/>
    <w:rsid w:val="009C0E4A"/>
    <w:rsid w:val="00AA4F4D"/>
    <w:rsid w:val="00AE4A15"/>
    <w:rsid w:val="00B1622B"/>
    <w:rsid w:val="00B60C73"/>
    <w:rsid w:val="00B8177D"/>
    <w:rsid w:val="00C62C17"/>
    <w:rsid w:val="00D452C3"/>
    <w:rsid w:val="00D76660"/>
    <w:rsid w:val="00DD399A"/>
    <w:rsid w:val="00EF0F5C"/>
    <w:rsid w:val="00F26765"/>
    <w:rsid w:val="00F352C9"/>
    <w:rsid w:val="00F374B9"/>
    <w:rsid w:val="00FB69EC"/>
    <w:rsid w:val="00FF22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4547CF9-5A30-4069-8D73-105871F6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52C3"/>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AA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22A0B"/>
    <w:pPr>
      <w:tabs>
        <w:tab w:val="center" w:pos="4536"/>
        <w:tab w:val="right" w:pos="9072"/>
      </w:tabs>
      <w:spacing w:after="0" w:line="240" w:lineRule="auto"/>
    </w:pPr>
  </w:style>
  <w:style w:type="character" w:customStyle="1" w:styleId="NagwekZnak">
    <w:name w:val="Nagłówek Znak"/>
    <w:link w:val="Nagwek"/>
    <w:uiPriority w:val="99"/>
    <w:locked/>
    <w:rsid w:val="00522A0B"/>
    <w:rPr>
      <w:rFonts w:cs="Times New Roman"/>
    </w:rPr>
  </w:style>
  <w:style w:type="paragraph" w:styleId="Stopka">
    <w:name w:val="footer"/>
    <w:basedOn w:val="Normalny"/>
    <w:link w:val="StopkaZnak"/>
    <w:uiPriority w:val="99"/>
    <w:rsid w:val="00522A0B"/>
    <w:pPr>
      <w:tabs>
        <w:tab w:val="center" w:pos="4536"/>
        <w:tab w:val="right" w:pos="9072"/>
      </w:tabs>
      <w:spacing w:after="0" w:line="240" w:lineRule="auto"/>
    </w:pPr>
  </w:style>
  <w:style w:type="character" w:customStyle="1" w:styleId="StopkaZnak">
    <w:name w:val="Stopka Znak"/>
    <w:link w:val="Stopka"/>
    <w:uiPriority w:val="99"/>
    <w:locked/>
    <w:rsid w:val="00522A0B"/>
    <w:rPr>
      <w:rFonts w:cs="Times New Roman"/>
    </w:rPr>
  </w:style>
  <w:style w:type="paragraph" w:styleId="Akapitzlist">
    <w:name w:val="List Paragraph"/>
    <w:basedOn w:val="Normalny"/>
    <w:link w:val="AkapitzlistZnak"/>
    <w:uiPriority w:val="34"/>
    <w:qFormat/>
    <w:rsid w:val="00853D0A"/>
    <w:pPr>
      <w:ind w:left="720"/>
      <w:contextualSpacing/>
    </w:pPr>
    <w:rPr>
      <w:rFonts w:eastAsia="Times New Roman"/>
      <w:sz w:val="20"/>
      <w:szCs w:val="20"/>
      <w:lang w:eastAsia="pl-PL"/>
    </w:rPr>
  </w:style>
  <w:style w:type="character" w:customStyle="1" w:styleId="AkapitzlistZnak">
    <w:name w:val="Akapit z listą Znak"/>
    <w:link w:val="Akapitzlist"/>
    <w:uiPriority w:val="99"/>
    <w:locked/>
    <w:rsid w:val="00853D0A"/>
    <w:rPr>
      <w:rFonts w:eastAsia="Times New Roman"/>
    </w:rPr>
  </w:style>
  <w:style w:type="paragraph" w:styleId="Tekstkomentarza">
    <w:name w:val="annotation text"/>
    <w:basedOn w:val="Normalny"/>
    <w:link w:val="TekstkomentarzaZnak"/>
    <w:rsid w:val="003A3359"/>
    <w:pPr>
      <w:spacing w:after="200" w:line="276" w:lineRule="auto"/>
    </w:pPr>
    <w:rPr>
      <w:rFonts w:eastAsia="Times New Roman"/>
      <w:sz w:val="24"/>
      <w:szCs w:val="20"/>
    </w:rPr>
  </w:style>
  <w:style w:type="character" w:customStyle="1" w:styleId="TekstkomentarzaZnak">
    <w:name w:val="Tekst komentarza Znak"/>
    <w:basedOn w:val="Domylnaczcionkaakapitu"/>
    <w:link w:val="Tekstkomentarza"/>
    <w:rsid w:val="003A3359"/>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16106">
      <w:marLeft w:val="0"/>
      <w:marRight w:val="0"/>
      <w:marTop w:val="0"/>
      <w:marBottom w:val="0"/>
      <w:divBdr>
        <w:top w:val="none" w:sz="0" w:space="0" w:color="auto"/>
        <w:left w:val="none" w:sz="0" w:space="0" w:color="auto"/>
        <w:bottom w:val="none" w:sz="0" w:space="0" w:color="auto"/>
        <w:right w:val="none" w:sz="0" w:space="0" w:color="auto"/>
      </w:divBdr>
      <w:divsChild>
        <w:div w:id="2083016088">
          <w:marLeft w:val="0"/>
          <w:marRight w:val="0"/>
          <w:marTop w:val="0"/>
          <w:marBottom w:val="0"/>
          <w:divBdr>
            <w:top w:val="none" w:sz="0" w:space="0" w:color="auto"/>
            <w:left w:val="none" w:sz="0" w:space="0" w:color="auto"/>
            <w:bottom w:val="none" w:sz="0" w:space="0" w:color="auto"/>
            <w:right w:val="none" w:sz="0" w:space="0" w:color="auto"/>
          </w:divBdr>
        </w:div>
        <w:div w:id="2083016091">
          <w:marLeft w:val="0"/>
          <w:marRight w:val="0"/>
          <w:marTop w:val="0"/>
          <w:marBottom w:val="0"/>
          <w:divBdr>
            <w:top w:val="none" w:sz="0" w:space="0" w:color="auto"/>
            <w:left w:val="none" w:sz="0" w:space="0" w:color="auto"/>
            <w:bottom w:val="none" w:sz="0" w:space="0" w:color="auto"/>
            <w:right w:val="none" w:sz="0" w:space="0" w:color="auto"/>
          </w:divBdr>
        </w:div>
        <w:div w:id="2083016095">
          <w:marLeft w:val="0"/>
          <w:marRight w:val="0"/>
          <w:marTop w:val="0"/>
          <w:marBottom w:val="0"/>
          <w:divBdr>
            <w:top w:val="none" w:sz="0" w:space="0" w:color="auto"/>
            <w:left w:val="none" w:sz="0" w:space="0" w:color="auto"/>
            <w:bottom w:val="none" w:sz="0" w:space="0" w:color="auto"/>
            <w:right w:val="none" w:sz="0" w:space="0" w:color="auto"/>
          </w:divBdr>
        </w:div>
        <w:div w:id="2083016097">
          <w:marLeft w:val="0"/>
          <w:marRight w:val="0"/>
          <w:marTop w:val="0"/>
          <w:marBottom w:val="0"/>
          <w:divBdr>
            <w:top w:val="none" w:sz="0" w:space="0" w:color="auto"/>
            <w:left w:val="none" w:sz="0" w:space="0" w:color="auto"/>
            <w:bottom w:val="none" w:sz="0" w:space="0" w:color="auto"/>
            <w:right w:val="none" w:sz="0" w:space="0" w:color="auto"/>
          </w:divBdr>
        </w:div>
        <w:div w:id="2083016100">
          <w:marLeft w:val="0"/>
          <w:marRight w:val="0"/>
          <w:marTop w:val="0"/>
          <w:marBottom w:val="0"/>
          <w:divBdr>
            <w:top w:val="none" w:sz="0" w:space="0" w:color="auto"/>
            <w:left w:val="none" w:sz="0" w:space="0" w:color="auto"/>
            <w:bottom w:val="none" w:sz="0" w:space="0" w:color="auto"/>
            <w:right w:val="none" w:sz="0" w:space="0" w:color="auto"/>
          </w:divBdr>
        </w:div>
        <w:div w:id="2083016101">
          <w:marLeft w:val="0"/>
          <w:marRight w:val="0"/>
          <w:marTop w:val="0"/>
          <w:marBottom w:val="0"/>
          <w:divBdr>
            <w:top w:val="none" w:sz="0" w:space="0" w:color="auto"/>
            <w:left w:val="none" w:sz="0" w:space="0" w:color="auto"/>
            <w:bottom w:val="none" w:sz="0" w:space="0" w:color="auto"/>
            <w:right w:val="none" w:sz="0" w:space="0" w:color="auto"/>
          </w:divBdr>
        </w:div>
        <w:div w:id="2083016110">
          <w:marLeft w:val="0"/>
          <w:marRight w:val="0"/>
          <w:marTop w:val="0"/>
          <w:marBottom w:val="0"/>
          <w:divBdr>
            <w:top w:val="none" w:sz="0" w:space="0" w:color="auto"/>
            <w:left w:val="none" w:sz="0" w:space="0" w:color="auto"/>
            <w:bottom w:val="none" w:sz="0" w:space="0" w:color="auto"/>
            <w:right w:val="none" w:sz="0" w:space="0" w:color="auto"/>
          </w:divBdr>
        </w:div>
        <w:div w:id="2083016111">
          <w:marLeft w:val="0"/>
          <w:marRight w:val="0"/>
          <w:marTop w:val="0"/>
          <w:marBottom w:val="0"/>
          <w:divBdr>
            <w:top w:val="none" w:sz="0" w:space="0" w:color="auto"/>
            <w:left w:val="none" w:sz="0" w:space="0" w:color="auto"/>
            <w:bottom w:val="none" w:sz="0" w:space="0" w:color="auto"/>
            <w:right w:val="none" w:sz="0" w:space="0" w:color="auto"/>
          </w:divBdr>
        </w:div>
        <w:div w:id="2083016112">
          <w:marLeft w:val="0"/>
          <w:marRight w:val="0"/>
          <w:marTop w:val="0"/>
          <w:marBottom w:val="0"/>
          <w:divBdr>
            <w:top w:val="none" w:sz="0" w:space="0" w:color="auto"/>
            <w:left w:val="none" w:sz="0" w:space="0" w:color="auto"/>
            <w:bottom w:val="none" w:sz="0" w:space="0" w:color="auto"/>
            <w:right w:val="none" w:sz="0" w:space="0" w:color="auto"/>
          </w:divBdr>
        </w:div>
        <w:div w:id="2083016117">
          <w:marLeft w:val="0"/>
          <w:marRight w:val="0"/>
          <w:marTop w:val="0"/>
          <w:marBottom w:val="0"/>
          <w:divBdr>
            <w:top w:val="none" w:sz="0" w:space="0" w:color="auto"/>
            <w:left w:val="none" w:sz="0" w:space="0" w:color="auto"/>
            <w:bottom w:val="none" w:sz="0" w:space="0" w:color="auto"/>
            <w:right w:val="none" w:sz="0" w:space="0" w:color="auto"/>
          </w:divBdr>
        </w:div>
        <w:div w:id="2083016118">
          <w:marLeft w:val="0"/>
          <w:marRight w:val="0"/>
          <w:marTop w:val="0"/>
          <w:marBottom w:val="0"/>
          <w:divBdr>
            <w:top w:val="none" w:sz="0" w:space="0" w:color="auto"/>
            <w:left w:val="none" w:sz="0" w:space="0" w:color="auto"/>
            <w:bottom w:val="none" w:sz="0" w:space="0" w:color="auto"/>
            <w:right w:val="none" w:sz="0" w:space="0" w:color="auto"/>
          </w:divBdr>
        </w:div>
        <w:div w:id="2083016129">
          <w:marLeft w:val="0"/>
          <w:marRight w:val="0"/>
          <w:marTop w:val="0"/>
          <w:marBottom w:val="0"/>
          <w:divBdr>
            <w:top w:val="none" w:sz="0" w:space="0" w:color="auto"/>
            <w:left w:val="none" w:sz="0" w:space="0" w:color="auto"/>
            <w:bottom w:val="none" w:sz="0" w:space="0" w:color="auto"/>
            <w:right w:val="none" w:sz="0" w:space="0" w:color="auto"/>
          </w:divBdr>
        </w:div>
        <w:div w:id="2083016133">
          <w:marLeft w:val="0"/>
          <w:marRight w:val="0"/>
          <w:marTop w:val="0"/>
          <w:marBottom w:val="0"/>
          <w:divBdr>
            <w:top w:val="none" w:sz="0" w:space="0" w:color="auto"/>
            <w:left w:val="none" w:sz="0" w:space="0" w:color="auto"/>
            <w:bottom w:val="none" w:sz="0" w:space="0" w:color="auto"/>
            <w:right w:val="none" w:sz="0" w:space="0" w:color="auto"/>
          </w:divBdr>
        </w:div>
        <w:div w:id="2083016135">
          <w:marLeft w:val="0"/>
          <w:marRight w:val="0"/>
          <w:marTop w:val="0"/>
          <w:marBottom w:val="0"/>
          <w:divBdr>
            <w:top w:val="none" w:sz="0" w:space="0" w:color="auto"/>
            <w:left w:val="none" w:sz="0" w:space="0" w:color="auto"/>
            <w:bottom w:val="none" w:sz="0" w:space="0" w:color="auto"/>
            <w:right w:val="none" w:sz="0" w:space="0" w:color="auto"/>
          </w:divBdr>
        </w:div>
        <w:div w:id="2083016138">
          <w:marLeft w:val="0"/>
          <w:marRight w:val="0"/>
          <w:marTop w:val="0"/>
          <w:marBottom w:val="0"/>
          <w:divBdr>
            <w:top w:val="none" w:sz="0" w:space="0" w:color="auto"/>
            <w:left w:val="none" w:sz="0" w:space="0" w:color="auto"/>
            <w:bottom w:val="none" w:sz="0" w:space="0" w:color="auto"/>
            <w:right w:val="none" w:sz="0" w:space="0" w:color="auto"/>
          </w:divBdr>
        </w:div>
        <w:div w:id="2083016139">
          <w:marLeft w:val="0"/>
          <w:marRight w:val="0"/>
          <w:marTop w:val="0"/>
          <w:marBottom w:val="0"/>
          <w:divBdr>
            <w:top w:val="none" w:sz="0" w:space="0" w:color="auto"/>
            <w:left w:val="none" w:sz="0" w:space="0" w:color="auto"/>
            <w:bottom w:val="none" w:sz="0" w:space="0" w:color="auto"/>
            <w:right w:val="none" w:sz="0" w:space="0" w:color="auto"/>
          </w:divBdr>
        </w:div>
        <w:div w:id="2083016140">
          <w:marLeft w:val="0"/>
          <w:marRight w:val="0"/>
          <w:marTop w:val="0"/>
          <w:marBottom w:val="0"/>
          <w:divBdr>
            <w:top w:val="none" w:sz="0" w:space="0" w:color="auto"/>
            <w:left w:val="none" w:sz="0" w:space="0" w:color="auto"/>
            <w:bottom w:val="none" w:sz="0" w:space="0" w:color="auto"/>
            <w:right w:val="none" w:sz="0" w:space="0" w:color="auto"/>
          </w:divBdr>
        </w:div>
        <w:div w:id="2083016142">
          <w:marLeft w:val="0"/>
          <w:marRight w:val="0"/>
          <w:marTop w:val="0"/>
          <w:marBottom w:val="0"/>
          <w:divBdr>
            <w:top w:val="none" w:sz="0" w:space="0" w:color="auto"/>
            <w:left w:val="none" w:sz="0" w:space="0" w:color="auto"/>
            <w:bottom w:val="none" w:sz="0" w:space="0" w:color="auto"/>
            <w:right w:val="none" w:sz="0" w:space="0" w:color="auto"/>
          </w:divBdr>
        </w:div>
        <w:div w:id="2083016144">
          <w:marLeft w:val="0"/>
          <w:marRight w:val="0"/>
          <w:marTop w:val="0"/>
          <w:marBottom w:val="0"/>
          <w:divBdr>
            <w:top w:val="none" w:sz="0" w:space="0" w:color="auto"/>
            <w:left w:val="none" w:sz="0" w:space="0" w:color="auto"/>
            <w:bottom w:val="none" w:sz="0" w:space="0" w:color="auto"/>
            <w:right w:val="none" w:sz="0" w:space="0" w:color="auto"/>
          </w:divBdr>
        </w:div>
        <w:div w:id="2083016157">
          <w:marLeft w:val="0"/>
          <w:marRight w:val="0"/>
          <w:marTop w:val="0"/>
          <w:marBottom w:val="0"/>
          <w:divBdr>
            <w:top w:val="none" w:sz="0" w:space="0" w:color="auto"/>
            <w:left w:val="none" w:sz="0" w:space="0" w:color="auto"/>
            <w:bottom w:val="none" w:sz="0" w:space="0" w:color="auto"/>
            <w:right w:val="none" w:sz="0" w:space="0" w:color="auto"/>
          </w:divBdr>
        </w:div>
        <w:div w:id="2083016159">
          <w:marLeft w:val="0"/>
          <w:marRight w:val="0"/>
          <w:marTop w:val="0"/>
          <w:marBottom w:val="0"/>
          <w:divBdr>
            <w:top w:val="none" w:sz="0" w:space="0" w:color="auto"/>
            <w:left w:val="none" w:sz="0" w:space="0" w:color="auto"/>
            <w:bottom w:val="none" w:sz="0" w:space="0" w:color="auto"/>
            <w:right w:val="none" w:sz="0" w:space="0" w:color="auto"/>
          </w:divBdr>
        </w:div>
        <w:div w:id="2083016161">
          <w:marLeft w:val="0"/>
          <w:marRight w:val="0"/>
          <w:marTop w:val="0"/>
          <w:marBottom w:val="0"/>
          <w:divBdr>
            <w:top w:val="none" w:sz="0" w:space="0" w:color="auto"/>
            <w:left w:val="none" w:sz="0" w:space="0" w:color="auto"/>
            <w:bottom w:val="none" w:sz="0" w:space="0" w:color="auto"/>
            <w:right w:val="none" w:sz="0" w:space="0" w:color="auto"/>
          </w:divBdr>
        </w:div>
        <w:div w:id="2083016163">
          <w:marLeft w:val="0"/>
          <w:marRight w:val="0"/>
          <w:marTop w:val="0"/>
          <w:marBottom w:val="0"/>
          <w:divBdr>
            <w:top w:val="none" w:sz="0" w:space="0" w:color="auto"/>
            <w:left w:val="none" w:sz="0" w:space="0" w:color="auto"/>
            <w:bottom w:val="none" w:sz="0" w:space="0" w:color="auto"/>
            <w:right w:val="none" w:sz="0" w:space="0" w:color="auto"/>
          </w:divBdr>
        </w:div>
        <w:div w:id="2083016166">
          <w:marLeft w:val="0"/>
          <w:marRight w:val="0"/>
          <w:marTop w:val="0"/>
          <w:marBottom w:val="0"/>
          <w:divBdr>
            <w:top w:val="none" w:sz="0" w:space="0" w:color="auto"/>
            <w:left w:val="none" w:sz="0" w:space="0" w:color="auto"/>
            <w:bottom w:val="none" w:sz="0" w:space="0" w:color="auto"/>
            <w:right w:val="none" w:sz="0" w:space="0" w:color="auto"/>
          </w:divBdr>
        </w:div>
        <w:div w:id="2083016169">
          <w:marLeft w:val="0"/>
          <w:marRight w:val="0"/>
          <w:marTop w:val="0"/>
          <w:marBottom w:val="0"/>
          <w:divBdr>
            <w:top w:val="none" w:sz="0" w:space="0" w:color="auto"/>
            <w:left w:val="none" w:sz="0" w:space="0" w:color="auto"/>
            <w:bottom w:val="none" w:sz="0" w:space="0" w:color="auto"/>
            <w:right w:val="none" w:sz="0" w:space="0" w:color="auto"/>
          </w:divBdr>
        </w:div>
        <w:div w:id="2083016170">
          <w:marLeft w:val="0"/>
          <w:marRight w:val="0"/>
          <w:marTop w:val="0"/>
          <w:marBottom w:val="0"/>
          <w:divBdr>
            <w:top w:val="none" w:sz="0" w:space="0" w:color="auto"/>
            <w:left w:val="none" w:sz="0" w:space="0" w:color="auto"/>
            <w:bottom w:val="none" w:sz="0" w:space="0" w:color="auto"/>
            <w:right w:val="none" w:sz="0" w:space="0" w:color="auto"/>
          </w:divBdr>
        </w:div>
        <w:div w:id="2083016174">
          <w:marLeft w:val="0"/>
          <w:marRight w:val="0"/>
          <w:marTop w:val="0"/>
          <w:marBottom w:val="0"/>
          <w:divBdr>
            <w:top w:val="none" w:sz="0" w:space="0" w:color="auto"/>
            <w:left w:val="none" w:sz="0" w:space="0" w:color="auto"/>
            <w:bottom w:val="none" w:sz="0" w:space="0" w:color="auto"/>
            <w:right w:val="none" w:sz="0" w:space="0" w:color="auto"/>
          </w:divBdr>
        </w:div>
        <w:div w:id="2083016175">
          <w:marLeft w:val="0"/>
          <w:marRight w:val="0"/>
          <w:marTop w:val="0"/>
          <w:marBottom w:val="0"/>
          <w:divBdr>
            <w:top w:val="none" w:sz="0" w:space="0" w:color="auto"/>
            <w:left w:val="none" w:sz="0" w:space="0" w:color="auto"/>
            <w:bottom w:val="none" w:sz="0" w:space="0" w:color="auto"/>
            <w:right w:val="none" w:sz="0" w:space="0" w:color="auto"/>
          </w:divBdr>
        </w:div>
        <w:div w:id="2083016176">
          <w:marLeft w:val="0"/>
          <w:marRight w:val="0"/>
          <w:marTop w:val="0"/>
          <w:marBottom w:val="0"/>
          <w:divBdr>
            <w:top w:val="none" w:sz="0" w:space="0" w:color="auto"/>
            <w:left w:val="none" w:sz="0" w:space="0" w:color="auto"/>
            <w:bottom w:val="none" w:sz="0" w:space="0" w:color="auto"/>
            <w:right w:val="none" w:sz="0" w:space="0" w:color="auto"/>
          </w:divBdr>
        </w:div>
        <w:div w:id="2083016180">
          <w:marLeft w:val="0"/>
          <w:marRight w:val="0"/>
          <w:marTop w:val="0"/>
          <w:marBottom w:val="0"/>
          <w:divBdr>
            <w:top w:val="none" w:sz="0" w:space="0" w:color="auto"/>
            <w:left w:val="none" w:sz="0" w:space="0" w:color="auto"/>
            <w:bottom w:val="none" w:sz="0" w:space="0" w:color="auto"/>
            <w:right w:val="none" w:sz="0" w:space="0" w:color="auto"/>
          </w:divBdr>
        </w:div>
        <w:div w:id="2083016184">
          <w:marLeft w:val="0"/>
          <w:marRight w:val="0"/>
          <w:marTop w:val="0"/>
          <w:marBottom w:val="0"/>
          <w:divBdr>
            <w:top w:val="none" w:sz="0" w:space="0" w:color="auto"/>
            <w:left w:val="none" w:sz="0" w:space="0" w:color="auto"/>
            <w:bottom w:val="none" w:sz="0" w:space="0" w:color="auto"/>
            <w:right w:val="none" w:sz="0" w:space="0" w:color="auto"/>
          </w:divBdr>
        </w:div>
        <w:div w:id="2083016185">
          <w:marLeft w:val="0"/>
          <w:marRight w:val="0"/>
          <w:marTop w:val="0"/>
          <w:marBottom w:val="0"/>
          <w:divBdr>
            <w:top w:val="none" w:sz="0" w:space="0" w:color="auto"/>
            <w:left w:val="none" w:sz="0" w:space="0" w:color="auto"/>
            <w:bottom w:val="none" w:sz="0" w:space="0" w:color="auto"/>
            <w:right w:val="none" w:sz="0" w:space="0" w:color="auto"/>
          </w:divBdr>
        </w:div>
        <w:div w:id="2083016188">
          <w:marLeft w:val="0"/>
          <w:marRight w:val="0"/>
          <w:marTop w:val="0"/>
          <w:marBottom w:val="0"/>
          <w:divBdr>
            <w:top w:val="none" w:sz="0" w:space="0" w:color="auto"/>
            <w:left w:val="none" w:sz="0" w:space="0" w:color="auto"/>
            <w:bottom w:val="none" w:sz="0" w:space="0" w:color="auto"/>
            <w:right w:val="none" w:sz="0" w:space="0" w:color="auto"/>
          </w:divBdr>
        </w:div>
        <w:div w:id="2083016189">
          <w:marLeft w:val="0"/>
          <w:marRight w:val="0"/>
          <w:marTop w:val="0"/>
          <w:marBottom w:val="0"/>
          <w:divBdr>
            <w:top w:val="none" w:sz="0" w:space="0" w:color="auto"/>
            <w:left w:val="none" w:sz="0" w:space="0" w:color="auto"/>
            <w:bottom w:val="none" w:sz="0" w:space="0" w:color="auto"/>
            <w:right w:val="none" w:sz="0" w:space="0" w:color="auto"/>
          </w:divBdr>
        </w:div>
        <w:div w:id="2083016194">
          <w:marLeft w:val="0"/>
          <w:marRight w:val="0"/>
          <w:marTop w:val="0"/>
          <w:marBottom w:val="0"/>
          <w:divBdr>
            <w:top w:val="none" w:sz="0" w:space="0" w:color="auto"/>
            <w:left w:val="none" w:sz="0" w:space="0" w:color="auto"/>
            <w:bottom w:val="none" w:sz="0" w:space="0" w:color="auto"/>
            <w:right w:val="none" w:sz="0" w:space="0" w:color="auto"/>
          </w:divBdr>
        </w:div>
        <w:div w:id="2083016196">
          <w:marLeft w:val="0"/>
          <w:marRight w:val="0"/>
          <w:marTop w:val="0"/>
          <w:marBottom w:val="0"/>
          <w:divBdr>
            <w:top w:val="none" w:sz="0" w:space="0" w:color="auto"/>
            <w:left w:val="none" w:sz="0" w:space="0" w:color="auto"/>
            <w:bottom w:val="none" w:sz="0" w:space="0" w:color="auto"/>
            <w:right w:val="none" w:sz="0" w:space="0" w:color="auto"/>
          </w:divBdr>
        </w:div>
        <w:div w:id="2083016197">
          <w:marLeft w:val="0"/>
          <w:marRight w:val="0"/>
          <w:marTop w:val="0"/>
          <w:marBottom w:val="0"/>
          <w:divBdr>
            <w:top w:val="none" w:sz="0" w:space="0" w:color="auto"/>
            <w:left w:val="none" w:sz="0" w:space="0" w:color="auto"/>
            <w:bottom w:val="none" w:sz="0" w:space="0" w:color="auto"/>
            <w:right w:val="none" w:sz="0" w:space="0" w:color="auto"/>
          </w:divBdr>
        </w:div>
        <w:div w:id="2083016198">
          <w:marLeft w:val="0"/>
          <w:marRight w:val="0"/>
          <w:marTop w:val="0"/>
          <w:marBottom w:val="0"/>
          <w:divBdr>
            <w:top w:val="none" w:sz="0" w:space="0" w:color="auto"/>
            <w:left w:val="none" w:sz="0" w:space="0" w:color="auto"/>
            <w:bottom w:val="none" w:sz="0" w:space="0" w:color="auto"/>
            <w:right w:val="none" w:sz="0" w:space="0" w:color="auto"/>
          </w:divBdr>
        </w:div>
        <w:div w:id="2083016202">
          <w:marLeft w:val="0"/>
          <w:marRight w:val="0"/>
          <w:marTop w:val="0"/>
          <w:marBottom w:val="0"/>
          <w:divBdr>
            <w:top w:val="none" w:sz="0" w:space="0" w:color="auto"/>
            <w:left w:val="none" w:sz="0" w:space="0" w:color="auto"/>
            <w:bottom w:val="none" w:sz="0" w:space="0" w:color="auto"/>
            <w:right w:val="none" w:sz="0" w:space="0" w:color="auto"/>
          </w:divBdr>
        </w:div>
        <w:div w:id="2083016204">
          <w:marLeft w:val="0"/>
          <w:marRight w:val="0"/>
          <w:marTop w:val="0"/>
          <w:marBottom w:val="0"/>
          <w:divBdr>
            <w:top w:val="none" w:sz="0" w:space="0" w:color="auto"/>
            <w:left w:val="none" w:sz="0" w:space="0" w:color="auto"/>
            <w:bottom w:val="none" w:sz="0" w:space="0" w:color="auto"/>
            <w:right w:val="none" w:sz="0" w:space="0" w:color="auto"/>
          </w:divBdr>
        </w:div>
        <w:div w:id="2083016207">
          <w:marLeft w:val="0"/>
          <w:marRight w:val="0"/>
          <w:marTop w:val="0"/>
          <w:marBottom w:val="0"/>
          <w:divBdr>
            <w:top w:val="none" w:sz="0" w:space="0" w:color="auto"/>
            <w:left w:val="none" w:sz="0" w:space="0" w:color="auto"/>
            <w:bottom w:val="none" w:sz="0" w:space="0" w:color="auto"/>
            <w:right w:val="none" w:sz="0" w:space="0" w:color="auto"/>
          </w:divBdr>
        </w:div>
        <w:div w:id="2083016217">
          <w:marLeft w:val="0"/>
          <w:marRight w:val="0"/>
          <w:marTop w:val="0"/>
          <w:marBottom w:val="0"/>
          <w:divBdr>
            <w:top w:val="none" w:sz="0" w:space="0" w:color="auto"/>
            <w:left w:val="none" w:sz="0" w:space="0" w:color="auto"/>
            <w:bottom w:val="none" w:sz="0" w:space="0" w:color="auto"/>
            <w:right w:val="none" w:sz="0" w:space="0" w:color="auto"/>
          </w:divBdr>
        </w:div>
        <w:div w:id="2083016218">
          <w:marLeft w:val="0"/>
          <w:marRight w:val="0"/>
          <w:marTop w:val="0"/>
          <w:marBottom w:val="0"/>
          <w:divBdr>
            <w:top w:val="none" w:sz="0" w:space="0" w:color="auto"/>
            <w:left w:val="none" w:sz="0" w:space="0" w:color="auto"/>
            <w:bottom w:val="none" w:sz="0" w:space="0" w:color="auto"/>
            <w:right w:val="none" w:sz="0" w:space="0" w:color="auto"/>
          </w:divBdr>
        </w:div>
      </w:divsChild>
    </w:div>
    <w:div w:id="2083016143">
      <w:marLeft w:val="0"/>
      <w:marRight w:val="0"/>
      <w:marTop w:val="0"/>
      <w:marBottom w:val="0"/>
      <w:divBdr>
        <w:top w:val="none" w:sz="0" w:space="0" w:color="auto"/>
        <w:left w:val="none" w:sz="0" w:space="0" w:color="auto"/>
        <w:bottom w:val="none" w:sz="0" w:space="0" w:color="auto"/>
        <w:right w:val="none" w:sz="0" w:space="0" w:color="auto"/>
      </w:divBdr>
      <w:divsChild>
        <w:div w:id="2083016103">
          <w:marLeft w:val="0"/>
          <w:marRight w:val="0"/>
          <w:marTop w:val="0"/>
          <w:marBottom w:val="0"/>
          <w:divBdr>
            <w:top w:val="none" w:sz="0" w:space="0" w:color="auto"/>
            <w:left w:val="none" w:sz="0" w:space="0" w:color="auto"/>
            <w:bottom w:val="none" w:sz="0" w:space="0" w:color="auto"/>
            <w:right w:val="none" w:sz="0" w:space="0" w:color="auto"/>
          </w:divBdr>
        </w:div>
        <w:div w:id="2083016123">
          <w:marLeft w:val="0"/>
          <w:marRight w:val="0"/>
          <w:marTop w:val="0"/>
          <w:marBottom w:val="0"/>
          <w:divBdr>
            <w:top w:val="none" w:sz="0" w:space="0" w:color="auto"/>
            <w:left w:val="none" w:sz="0" w:space="0" w:color="auto"/>
            <w:bottom w:val="none" w:sz="0" w:space="0" w:color="auto"/>
            <w:right w:val="none" w:sz="0" w:space="0" w:color="auto"/>
          </w:divBdr>
        </w:div>
        <w:div w:id="2083016131">
          <w:marLeft w:val="0"/>
          <w:marRight w:val="0"/>
          <w:marTop w:val="0"/>
          <w:marBottom w:val="0"/>
          <w:divBdr>
            <w:top w:val="none" w:sz="0" w:space="0" w:color="auto"/>
            <w:left w:val="none" w:sz="0" w:space="0" w:color="auto"/>
            <w:bottom w:val="none" w:sz="0" w:space="0" w:color="auto"/>
            <w:right w:val="none" w:sz="0" w:space="0" w:color="auto"/>
          </w:divBdr>
        </w:div>
        <w:div w:id="2083016183">
          <w:marLeft w:val="0"/>
          <w:marRight w:val="0"/>
          <w:marTop w:val="0"/>
          <w:marBottom w:val="0"/>
          <w:divBdr>
            <w:top w:val="none" w:sz="0" w:space="0" w:color="auto"/>
            <w:left w:val="none" w:sz="0" w:space="0" w:color="auto"/>
            <w:bottom w:val="none" w:sz="0" w:space="0" w:color="auto"/>
            <w:right w:val="none" w:sz="0" w:space="0" w:color="auto"/>
          </w:divBdr>
        </w:div>
        <w:div w:id="2083016205">
          <w:marLeft w:val="0"/>
          <w:marRight w:val="0"/>
          <w:marTop w:val="0"/>
          <w:marBottom w:val="0"/>
          <w:divBdr>
            <w:top w:val="none" w:sz="0" w:space="0" w:color="auto"/>
            <w:left w:val="none" w:sz="0" w:space="0" w:color="auto"/>
            <w:bottom w:val="none" w:sz="0" w:space="0" w:color="auto"/>
            <w:right w:val="none" w:sz="0" w:space="0" w:color="auto"/>
          </w:divBdr>
        </w:div>
      </w:divsChild>
    </w:div>
    <w:div w:id="2083016171">
      <w:marLeft w:val="0"/>
      <w:marRight w:val="0"/>
      <w:marTop w:val="0"/>
      <w:marBottom w:val="0"/>
      <w:divBdr>
        <w:top w:val="none" w:sz="0" w:space="0" w:color="auto"/>
        <w:left w:val="none" w:sz="0" w:space="0" w:color="auto"/>
        <w:bottom w:val="none" w:sz="0" w:space="0" w:color="auto"/>
        <w:right w:val="none" w:sz="0" w:space="0" w:color="auto"/>
      </w:divBdr>
      <w:divsChild>
        <w:div w:id="2083016160">
          <w:marLeft w:val="0"/>
          <w:marRight w:val="0"/>
          <w:marTop w:val="0"/>
          <w:marBottom w:val="0"/>
          <w:divBdr>
            <w:top w:val="none" w:sz="0" w:space="0" w:color="auto"/>
            <w:left w:val="none" w:sz="0" w:space="0" w:color="auto"/>
            <w:bottom w:val="none" w:sz="0" w:space="0" w:color="auto"/>
            <w:right w:val="none" w:sz="0" w:space="0" w:color="auto"/>
          </w:divBdr>
        </w:div>
        <w:div w:id="2083016210">
          <w:marLeft w:val="0"/>
          <w:marRight w:val="0"/>
          <w:marTop w:val="0"/>
          <w:marBottom w:val="0"/>
          <w:divBdr>
            <w:top w:val="none" w:sz="0" w:space="0" w:color="auto"/>
            <w:left w:val="none" w:sz="0" w:space="0" w:color="auto"/>
            <w:bottom w:val="none" w:sz="0" w:space="0" w:color="auto"/>
            <w:right w:val="none" w:sz="0" w:space="0" w:color="auto"/>
          </w:divBdr>
        </w:div>
      </w:divsChild>
    </w:div>
    <w:div w:id="2083016182">
      <w:marLeft w:val="0"/>
      <w:marRight w:val="0"/>
      <w:marTop w:val="0"/>
      <w:marBottom w:val="0"/>
      <w:divBdr>
        <w:top w:val="none" w:sz="0" w:space="0" w:color="auto"/>
        <w:left w:val="none" w:sz="0" w:space="0" w:color="auto"/>
        <w:bottom w:val="none" w:sz="0" w:space="0" w:color="auto"/>
        <w:right w:val="none" w:sz="0" w:space="0" w:color="auto"/>
      </w:divBdr>
      <w:divsChild>
        <w:div w:id="2083016098">
          <w:marLeft w:val="0"/>
          <w:marRight w:val="0"/>
          <w:marTop w:val="0"/>
          <w:marBottom w:val="0"/>
          <w:divBdr>
            <w:top w:val="none" w:sz="0" w:space="0" w:color="auto"/>
            <w:left w:val="none" w:sz="0" w:space="0" w:color="auto"/>
            <w:bottom w:val="none" w:sz="0" w:space="0" w:color="auto"/>
            <w:right w:val="none" w:sz="0" w:space="0" w:color="auto"/>
          </w:divBdr>
        </w:div>
        <w:div w:id="2083016148">
          <w:marLeft w:val="0"/>
          <w:marRight w:val="0"/>
          <w:marTop w:val="0"/>
          <w:marBottom w:val="0"/>
          <w:divBdr>
            <w:top w:val="none" w:sz="0" w:space="0" w:color="auto"/>
            <w:left w:val="none" w:sz="0" w:space="0" w:color="auto"/>
            <w:bottom w:val="none" w:sz="0" w:space="0" w:color="auto"/>
            <w:right w:val="none" w:sz="0" w:space="0" w:color="auto"/>
          </w:divBdr>
        </w:div>
        <w:div w:id="2083016172">
          <w:marLeft w:val="0"/>
          <w:marRight w:val="0"/>
          <w:marTop w:val="0"/>
          <w:marBottom w:val="0"/>
          <w:divBdr>
            <w:top w:val="none" w:sz="0" w:space="0" w:color="auto"/>
            <w:left w:val="none" w:sz="0" w:space="0" w:color="auto"/>
            <w:bottom w:val="none" w:sz="0" w:space="0" w:color="auto"/>
            <w:right w:val="none" w:sz="0" w:space="0" w:color="auto"/>
          </w:divBdr>
        </w:div>
        <w:div w:id="2083016220">
          <w:marLeft w:val="0"/>
          <w:marRight w:val="0"/>
          <w:marTop w:val="0"/>
          <w:marBottom w:val="0"/>
          <w:divBdr>
            <w:top w:val="none" w:sz="0" w:space="0" w:color="auto"/>
            <w:left w:val="none" w:sz="0" w:space="0" w:color="auto"/>
            <w:bottom w:val="none" w:sz="0" w:space="0" w:color="auto"/>
            <w:right w:val="none" w:sz="0" w:space="0" w:color="auto"/>
          </w:divBdr>
        </w:div>
      </w:divsChild>
    </w:div>
    <w:div w:id="2083016190">
      <w:marLeft w:val="0"/>
      <w:marRight w:val="0"/>
      <w:marTop w:val="0"/>
      <w:marBottom w:val="0"/>
      <w:divBdr>
        <w:top w:val="none" w:sz="0" w:space="0" w:color="auto"/>
        <w:left w:val="none" w:sz="0" w:space="0" w:color="auto"/>
        <w:bottom w:val="none" w:sz="0" w:space="0" w:color="auto"/>
        <w:right w:val="none" w:sz="0" w:space="0" w:color="auto"/>
      </w:divBdr>
      <w:divsChild>
        <w:div w:id="2083016090">
          <w:marLeft w:val="0"/>
          <w:marRight w:val="0"/>
          <w:marTop w:val="0"/>
          <w:marBottom w:val="0"/>
          <w:divBdr>
            <w:top w:val="none" w:sz="0" w:space="0" w:color="auto"/>
            <w:left w:val="none" w:sz="0" w:space="0" w:color="auto"/>
            <w:bottom w:val="none" w:sz="0" w:space="0" w:color="auto"/>
            <w:right w:val="none" w:sz="0" w:space="0" w:color="auto"/>
          </w:divBdr>
        </w:div>
        <w:div w:id="2083016094">
          <w:marLeft w:val="0"/>
          <w:marRight w:val="0"/>
          <w:marTop w:val="0"/>
          <w:marBottom w:val="0"/>
          <w:divBdr>
            <w:top w:val="none" w:sz="0" w:space="0" w:color="auto"/>
            <w:left w:val="none" w:sz="0" w:space="0" w:color="auto"/>
            <w:bottom w:val="none" w:sz="0" w:space="0" w:color="auto"/>
            <w:right w:val="none" w:sz="0" w:space="0" w:color="auto"/>
          </w:divBdr>
        </w:div>
        <w:div w:id="2083016096">
          <w:marLeft w:val="0"/>
          <w:marRight w:val="0"/>
          <w:marTop w:val="0"/>
          <w:marBottom w:val="0"/>
          <w:divBdr>
            <w:top w:val="none" w:sz="0" w:space="0" w:color="auto"/>
            <w:left w:val="none" w:sz="0" w:space="0" w:color="auto"/>
            <w:bottom w:val="none" w:sz="0" w:space="0" w:color="auto"/>
            <w:right w:val="none" w:sz="0" w:space="0" w:color="auto"/>
          </w:divBdr>
        </w:div>
        <w:div w:id="2083016102">
          <w:marLeft w:val="0"/>
          <w:marRight w:val="0"/>
          <w:marTop w:val="0"/>
          <w:marBottom w:val="0"/>
          <w:divBdr>
            <w:top w:val="none" w:sz="0" w:space="0" w:color="auto"/>
            <w:left w:val="none" w:sz="0" w:space="0" w:color="auto"/>
            <w:bottom w:val="none" w:sz="0" w:space="0" w:color="auto"/>
            <w:right w:val="none" w:sz="0" w:space="0" w:color="auto"/>
          </w:divBdr>
        </w:div>
        <w:div w:id="2083016109">
          <w:marLeft w:val="0"/>
          <w:marRight w:val="0"/>
          <w:marTop w:val="0"/>
          <w:marBottom w:val="0"/>
          <w:divBdr>
            <w:top w:val="none" w:sz="0" w:space="0" w:color="auto"/>
            <w:left w:val="none" w:sz="0" w:space="0" w:color="auto"/>
            <w:bottom w:val="none" w:sz="0" w:space="0" w:color="auto"/>
            <w:right w:val="none" w:sz="0" w:space="0" w:color="auto"/>
          </w:divBdr>
        </w:div>
        <w:div w:id="2083016119">
          <w:marLeft w:val="0"/>
          <w:marRight w:val="0"/>
          <w:marTop w:val="0"/>
          <w:marBottom w:val="0"/>
          <w:divBdr>
            <w:top w:val="none" w:sz="0" w:space="0" w:color="auto"/>
            <w:left w:val="none" w:sz="0" w:space="0" w:color="auto"/>
            <w:bottom w:val="none" w:sz="0" w:space="0" w:color="auto"/>
            <w:right w:val="none" w:sz="0" w:space="0" w:color="auto"/>
          </w:divBdr>
        </w:div>
        <w:div w:id="2083016120">
          <w:marLeft w:val="0"/>
          <w:marRight w:val="0"/>
          <w:marTop w:val="0"/>
          <w:marBottom w:val="0"/>
          <w:divBdr>
            <w:top w:val="none" w:sz="0" w:space="0" w:color="auto"/>
            <w:left w:val="none" w:sz="0" w:space="0" w:color="auto"/>
            <w:bottom w:val="none" w:sz="0" w:space="0" w:color="auto"/>
            <w:right w:val="none" w:sz="0" w:space="0" w:color="auto"/>
          </w:divBdr>
        </w:div>
        <w:div w:id="2083016122">
          <w:marLeft w:val="0"/>
          <w:marRight w:val="0"/>
          <w:marTop w:val="0"/>
          <w:marBottom w:val="0"/>
          <w:divBdr>
            <w:top w:val="none" w:sz="0" w:space="0" w:color="auto"/>
            <w:left w:val="none" w:sz="0" w:space="0" w:color="auto"/>
            <w:bottom w:val="none" w:sz="0" w:space="0" w:color="auto"/>
            <w:right w:val="none" w:sz="0" w:space="0" w:color="auto"/>
          </w:divBdr>
        </w:div>
        <w:div w:id="2083016125">
          <w:marLeft w:val="0"/>
          <w:marRight w:val="0"/>
          <w:marTop w:val="0"/>
          <w:marBottom w:val="0"/>
          <w:divBdr>
            <w:top w:val="none" w:sz="0" w:space="0" w:color="auto"/>
            <w:left w:val="none" w:sz="0" w:space="0" w:color="auto"/>
            <w:bottom w:val="none" w:sz="0" w:space="0" w:color="auto"/>
            <w:right w:val="none" w:sz="0" w:space="0" w:color="auto"/>
          </w:divBdr>
        </w:div>
        <w:div w:id="2083016127">
          <w:marLeft w:val="0"/>
          <w:marRight w:val="0"/>
          <w:marTop w:val="0"/>
          <w:marBottom w:val="0"/>
          <w:divBdr>
            <w:top w:val="none" w:sz="0" w:space="0" w:color="auto"/>
            <w:left w:val="none" w:sz="0" w:space="0" w:color="auto"/>
            <w:bottom w:val="none" w:sz="0" w:space="0" w:color="auto"/>
            <w:right w:val="none" w:sz="0" w:space="0" w:color="auto"/>
          </w:divBdr>
        </w:div>
        <w:div w:id="2083016128">
          <w:marLeft w:val="0"/>
          <w:marRight w:val="0"/>
          <w:marTop w:val="0"/>
          <w:marBottom w:val="0"/>
          <w:divBdr>
            <w:top w:val="none" w:sz="0" w:space="0" w:color="auto"/>
            <w:left w:val="none" w:sz="0" w:space="0" w:color="auto"/>
            <w:bottom w:val="none" w:sz="0" w:space="0" w:color="auto"/>
            <w:right w:val="none" w:sz="0" w:space="0" w:color="auto"/>
          </w:divBdr>
        </w:div>
        <w:div w:id="2083016130">
          <w:marLeft w:val="0"/>
          <w:marRight w:val="0"/>
          <w:marTop w:val="0"/>
          <w:marBottom w:val="0"/>
          <w:divBdr>
            <w:top w:val="none" w:sz="0" w:space="0" w:color="auto"/>
            <w:left w:val="none" w:sz="0" w:space="0" w:color="auto"/>
            <w:bottom w:val="none" w:sz="0" w:space="0" w:color="auto"/>
            <w:right w:val="none" w:sz="0" w:space="0" w:color="auto"/>
          </w:divBdr>
        </w:div>
        <w:div w:id="2083016134">
          <w:marLeft w:val="0"/>
          <w:marRight w:val="0"/>
          <w:marTop w:val="0"/>
          <w:marBottom w:val="0"/>
          <w:divBdr>
            <w:top w:val="none" w:sz="0" w:space="0" w:color="auto"/>
            <w:left w:val="none" w:sz="0" w:space="0" w:color="auto"/>
            <w:bottom w:val="none" w:sz="0" w:space="0" w:color="auto"/>
            <w:right w:val="none" w:sz="0" w:space="0" w:color="auto"/>
          </w:divBdr>
        </w:div>
        <w:div w:id="2083016141">
          <w:marLeft w:val="0"/>
          <w:marRight w:val="0"/>
          <w:marTop w:val="0"/>
          <w:marBottom w:val="0"/>
          <w:divBdr>
            <w:top w:val="none" w:sz="0" w:space="0" w:color="auto"/>
            <w:left w:val="none" w:sz="0" w:space="0" w:color="auto"/>
            <w:bottom w:val="none" w:sz="0" w:space="0" w:color="auto"/>
            <w:right w:val="none" w:sz="0" w:space="0" w:color="auto"/>
          </w:divBdr>
        </w:div>
        <w:div w:id="2083016145">
          <w:marLeft w:val="0"/>
          <w:marRight w:val="0"/>
          <w:marTop w:val="0"/>
          <w:marBottom w:val="0"/>
          <w:divBdr>
            <w:top w:val="none" w:sz="0" w:space="0" w:color="auto"/>
            <w:left w:val="none" w:sz="0" w:space="0" w:color="auto"/>
            <w:bottom w:val="none" w:sz="0" w:space="0" w:color="auto"/>
            <w:right w:val="none" w:sz="0" w:space="0" w:color="auto"/>
          </w:divBdr>
        </w:div>
        <w:div w:id="2083016146">
          <w:marLeft w:val="0"/>
          <w:marRight w:val="0"/>
          <w:marTop w:val="0"/>
          <w:marBottom w:val="0"/>
          <w:divBdr>
            <w:top w:val="none" w:sz="0" w:space="0" w:color="auto"/>
            <w:left w:val="none" w:sz="0" w:space="0" w:color="auto"/>
            <w:bottom w:val="none" w:sz="0" w:space="0" w:color="auto"/>
            <w:right w:val="none" w:sz="0" w:space="0" w:color="auto"/>
          </w:divBdr>
        </w:div>
        <w:div w:id="2083016147">
          <w:marLeft w:val="0"/>
          <w:marRight w:val="0"/>
          <w:marTop w:val="0"/>
          <w:marBottom w:val="0"/>
          <w:divBdr>
            <w:top w:val="none" w:sz="0" w:space="0" w:color="auto"/>
            <w:left w:val="none" w:sz="0" w:space="0" w:color="auto"/>
            <w:bottom w:val="none" w:sz="0" w:space="0" w:color="auto"/>
            <w:right w:val="none" w:sz="0" w:space="0" w:color="auto"/>
          </w:divBdr>
        </w:div>
        <w:div w:id="2083016150">
          <w:marLeft w:val="0"/>
          <w:marRight w:val="0"/>
          <w:marTop w:val="0"/>
          <w:marBottom w:val="0"/>
          <w:divBdr>
            <w:top w:val="none" w:sz="0" w:space="0" w:color="auto"/>
            <w:left w:val="none" w:sz="0" w:space="0" w:color="auto"/>
            <w:bottom w:val="none" w:sz="0" w:space="0" w:color="auto"/>
            <w:right w:val="none" w:sz="0" w:space="0" w:color="auto"/>
          </w:divBdr>
        </w:div>
        <w:div w:id="2083016151">
          <w:marLeft w:val="0"/>
          <w:marRight w:val="0"/>
          <w:marTop w:val="0"/>
          <w:marBottom w:val="0"/>
          <w:divBdr>
            <w:top w:val="none" w:sz="0" w:space="0" w:color="auto"/>
            <w:left w:val="none" w:sz="0" w:space="0" w:color="auto"/>
            <w:bottom w:val="none" w:sz="0" w:space="0" w:color="auto"/>
            <w:right w:val="none" w:sz="0" w:space="0" w:color="auto"/>
          </w:divBdr>
        </w:div>
        <w:div w:id="2083016154">
          <w:marLeft w:val="0"/>
          <w:marRight w:val="0"/>
          <w:marTop w:val="0"/>
          <w:marBottom w:val="0"/>
          <w:divBdr>
            <w:top w:val="none" w:sz="0" w:space="0" w:color="auto"/>
            <w:left w:val="none" w:sz="0" w:space="0" w:color="auto"/>
            <w:bottom w:val="none" w:sz="0" w:space="0" w:color="auto"/>
            <w:right w:val="none" w:sz="0" w:space="0" w:color="auto"/>
          </w:divBdr>
        </w:div>
        <w:div w:id="2083016155">
          <w:marLeft w:val="0"/>
          <w:marRight w:val="0"/>
          <w:marTop w:val="0"/>
          <w:marBottom w:val="0"/>
          <w:divBdr>
            <w:top w:val="none" w:sz="0" w:space="0" w:color="auto"/>
            <w:left w:val="none" w:sz="0" w:space="0" w:color="auto"/>
            <w:bottom w:val="none" w:sz="0" w:space="0" w:color="auto"/>
            <w:right w:val="none" w:sz="0" w:space="0" w:color="auto"/>
          </w:divBdr>
        </w:div>
        <w:div w:id="2083016158">
          <w:marLeft w:val="0"/>
          <w:marRight w:val="0"/>
          <w:marTop w:val="0"/>
          <w:marBottom w:val="0"/>
          <w:divBdr>
            <w:top w:val="none" w:sz="0" w:space="0" w:color="auto"/>
            <w:left w:val="none" w:sz="0" w:space="0" w:color="auto"/>
            <w:bottom w:val="none" w:sz="0" w:space="0" w:color="auto"/>
            <w:right w:val="none" w:sz="0" w:space="0" w:color="auto"/>
          </w:divBdr>
        </w:div>
        <w:div w:id="2083016162">
          <w:marLeft w:val="0"/>
          <w:marRight w:val="0"/>
          <w:marTop w:val="0"/>
          <w:marBottom w:val="0"/>
          <w:divBdr>
            <w:top w:val="none" w:sz="0" w:space="0" w:color="auto"/>
            <w:left w:val="none" w:sz="0" w:space="0" w:color="auto"/>
            <w:bottom w:val="none" w:sz="0" w:space="0" w:color="auto"/>
            <w:right w:val="none" w:sz="0" w:space="0" w:color="auto"/>
          </w:divBdr>
        </w:div>
        <w:div w:id="2083016164">
          <w:marLeft w:val="0"/>
          <w:marRight w:val="0"/>
          <w:marTop w:val="0"/>
          <w:marBottom w:val="0"/>
          <w:divBdr>
            <w:top w:val="none" w:sz="0" w:space="0" w:color="auto"/>
            <w:left w:val="none" w:sz="0" w:space="0" w:color="auto"/>
            <w:bottom w:val="none" w:sz="0" w:space="0" w:color="auto"/>
            <w:right w:val="none" w:sz="0" w:space="0" w:color="auto"/>
          </w:divBdr>
        </w:div>
        <w:div w:id="2083016165">
          <w:marLeft w:val="0"/>
          <w:marRight w:val="0"/>
          <w:marTop w:val="0"/>
          <w:marBottom w:val="0"/>
          <w:divBdr>
            <w:top w:val="none" w:sz="0" w:space="0" w:color="auto"/>
            <w:left w:val="none" w:sz="0" w:space="0" w:color="auto"/>
            <w:bottom w:val="none" w:sz="0" w:space="0" w:color="auto"/>
            <w:right w:val="none" w:sz="0" w:space="0" w:color="auto"/>
          </w:divBdr>
        </w:div>
        <w:div w:id="2083016167">
          <w:marLeft w:val="0"/>
          <w:marRight w:val="0"/>
          <w:marTop w:val="0"/>
          <w:marBottom w:val="0"/>
          <w:divBdr>
            <w:top w:val="none" w:sz="0" w:space="0" w:color="auto"/>
            <w:left w:val="none" w:sz="0" w:space="0" w:color="auto"/>
            <w:bottom w:val="none" w:sz="0" w:space="0" w:color="auto"/>
            <w:right w:val="none" w:sz="0" w:space="0" w:color="auto"/>
          </w:divBdr>
        </w:div>
        <w:div w:id="2083016168">
          <w:marLeft w:val="0"/>
          <w:marRight w:val="0"/>
          <w:marTop w:val="0"/>
          <w:marBottom w:val="0"/>
          <w:divBdr>
            <w:top w:val="none" w:sz="0" w:space="0" w:color="auto"/>
            <w:left w:val="none" w:sz="0" w:space="0" w:color="auto"/>
            <w:bottom w:val="none" w:sz="0" w:space="0" w:color="auto"/>
            <w:right w:val="none" w:sz="0" w:space="0" w:color="auto"/>
          </w:divBdr>
        </w:div>
        <w:div w:id="2083016178">
          <w:marLeft w:val="0"/>
          <w:marRight w:val="0"/>
          <w:marTop w:val="0"/>
          <w:marBottom w:val="0"/>
          <w:divBdr>
            <w:top w:val="none" w:sz="0" w:space="0" w:color="auto"/>
            <w:left w:val="none" w:sz="0" w:space="0" w:color="auto"/>
            <w:bottom w:val="none" w:sz="0" w:space="0" w:color="auto"/>
            <w:right w:val="none" w:sz="0" w:space="0" w:color="auto"/>
          </w:divBdr>
        </w:div>
        <w:div w:id="2083016181">
          <w:marLeft w:val="0"/>
          <w:marRight w:val="0"/>
          <w:marTop w:val="0"/>
          <w:marBottom w:val="0"/>
          <w:divBdr>
            <w:top w:val="none" w:sz="0" w:space="0" w:color="auto"/>
            <w:left w:val="none" w:sz="0" w:space="0" w:color="auto"/>
            <w:bottom w:val="none" w:sz="0" w:space="0" w:color="auto"/>
            <w:right w:val="none" w:sz="0" w:space="0" w:color="auto"/>
          </w:divBdr>
        </w:div>
        <w:div w:id="2083016203">
          <w:marLeft w:val="0"/>
          <w:marRight w:val="0"/>
          <w:marTop w:val="0"/>
          <w:marBottom w:val="0"/>
          <w:divBdr>
            <w:top w:val="none" w:sz="0" w:space="0" w:color="auto"/>
            <w:left w:val="none" w:sz="0" w:space="0" w:color="auto"/>
            <w:bottom w:val="none" w:sz="0" w:space="0" w:color="auto"/>
            <w:right w:val="none" w:sz="0" w:space="0" w:color="auto"/>
          </w:divBdr>
        </w:div>
        <w:div w:id="2083016209">
          <w:marLeft w:val="0"/>
          <w:marRight w:val="0"/>
          <w:marTop w:val="0"/>
          <w:marBottom w:val="0"/>
          <w:divBdr>
            <w:top w:val="none" w:sz="0" w:space="0" w:color="auto"/>
            <w:left w:val="none" w:sz="0" w:space="0" w:color="auto"/>
            <w:bottom w:val="none" w:sz="0" w:space="0" w:color="auto"/>
            <w:right w:val="none" w:sz="0" w:space="0" w:color="auto"/>
          </w:divBdr>
        </w:div>
        <w:div w:id="2083016213">
          <w:marLeft w:val="0"/>
          <w:marRight w:val="0"/>
          <w:marTop w:val="0"/>
          <w:marBottom w:val="0"/>
          <w:divBdr>
            <w:top w:val="none" w:sz="0" w:space="0" w:color="auto"/>
            <w:left w:val="none" w:sz="0" w:space="0" w:color="auto"/>
            <w:bottom w:val="none" w:sz="0" w:space="0" w:color="auto"/>
            <w:right w:val="none" w:sz="0" w:space="0" w:color="auto"/>
          </w:divBdr>
        </w:div>
        <w:div w:id="2083016215">
          <w:marLeft w:val="0"/>
          <w:marRight w:val="0"/>
          <w:marTop w:val="0"/>
          <w:marBottom w:val="0"/>
          <w:divBdr>
            <w:top w:val="none" w:sz="0" w:space="0" w:color="auto"/>
            <w:left w:val="none" w:sz="0" w:space="0" w:color="auto"/>
            <w:bottom w:val="none" w:sz="0" w:space="0" w:color="auto"/>
            <w:right w:val="none" w:sz="0" w:space="0" w:color="auto"/>
          </w:divBdr>
        </w:div>
      </w:divsChild>
    </w:div>
    <w:div w:id="2083016200">
      <w:marLeft w:val="0"/>
      <w:marRight w:val="0"/>
      <w:marTop w:val="0"/>
      <w:marBottom w:val="0"/>
      <w:divBdr>
        <w:top w:val="none" w:sz="0" w:space="0" w:color="auto"/>
        <w:left w:val="none" w:sz="0" w:space="0" w:color="auto"/>
        <w:bottom w:val="none" w:sz="0" w:space="0" w:color="auto"/>
        <w:right w:val="none" w:sz="0" w:space="0" w:color="auto"/>
      </w:divBdr>
      <w:divsChild>
        <w:div w:id="2083016087">
          <w:marLeft w:val="0"/>
          <w:marRight w:val="0"/>
          <w:marTop w:val="0"/>
          <w:marBottom w:val="0"/>
          <w:divBdr>
            <w:top w:val="none" w:sz="0" w:space="0" w:color="auto"/>
            <w:left w:val="none" w:sz="0" w:space="0" w:color="auto"/>
            <w:bottom w:val="none" w:sz="0" w:space="0" w:color="auto"/>
            <w:right w:val="none" w:sz="0" w:space="0" w:color="auto"/>
          </w:divBdr>
        </w:div>
        <w:div w:id="2083016089">
          <w:marLeft w:val="0"/>
          <w:marRight w:val="0"/>
          <w:marTop w:val="0"/>
          <w:marBottom w:val="0"/>
          <w:divBdr>
            <w:top w:val="none" w:sz="0" w:space="0" w:color="auto"/>
            <w:left w:val="none" w:sz="0" w:space="0" w:color="auto"/>
            <w:bottom w:val="none" w:sz="0" w:space="0" w:color="auto"/>
            <w:right w:val="none" w:sz="0" w:space="0" w:color="auto"/>
          </w:divBdr>
        </w:div>
        <w:div w:id="2083016092">
          <w:marLeft w:val="0"/>
          <w:marRight w:val="0"/>
          <w:marTop w:val="0"/>
          <w:marBottom w:val="0"/>
          <w:divBdr>
            <w:top w:val="none" w:sz="0" w:space="0" w:color="auto"/>
            <w:left w:val="none" w:sz="0" w:space="0" w:color="auto"/>
            <w:bottom w:val="none" w:sz="0" w:space="0" w:color="auto"/>
            <w:right w:val="none" w:sz="0" w:space="0" w:color="auto"/>
          </w:divBdr>
        </w:div>
        <w:div w:id="2083016093">
          <w:marLeft w:val="0"/>
          <w:marRight w:val="0"/>
          <w:marTop w:val="0"/>
          <w:marBottom w:val="0"/>
          <w:divBdr>
            <w:top w:val="none" w:sz="0" w:space="0" w:color="auto"/>
            <w:left w:val="none" w:sz="0" w:space="0" w:color="auto"/>
            <w:bottom w:val="none" w:sz="0" w:space="0" w:color="auto"/>
            <w:right w:val="none" w:sz="0" w:space="0" w:color="auto"/>
          </w:divBdr>
        </w:div>
        <w:div w:id="2083016099">
          <w:marLeft w:val="0"/>
          <w:marRight w:val="0"/>
          <w:marTop w:val="0"/>
          <w:marBottom w:val="0"/>
          <w:divBdr>
            <w:top w:val="none" w:sz="0" w:space="0" w:color="auto"/>
            <w:left w:val="none" w:sz="0" w:space="0" w:color="auto"/>
            <w:bottom w:val="none" w:sz="0" w:space="0" w:color="auto"/>
            <w:right w:val="none" w:sz="0" w:space="0" w:color="auto"/>
          </w:divBdr>
        </w:div>
        <w:div w:id="2083016104">
          <w:marLeft w:val="0"/>
          <w:marRight w:val="0"/>
          <w:marTop w:val="0"/>
          <w:marBottom w:val="0"/>
          <w:divBdr>
            <w:top w:val="none" w:sz="0" w:space="0" w:color="auto"/>
            <w:left w:val="none" w:sz="0" w:space="0" w:color="auto"/>
            <w:bottom w:val="none" w:sz="0" w:space="0" w:color="auto"/>
            <w:right w:val="none" w:sz="0" w:space="0" w:color="auto"/>
          </w:divBdr>
        </w:div>
        <w:div w:id="2083016105">
          <w:marLeft w:val="0"/>
          <w:marRight w:val="0"/>
          <w:marTop w:val="0"/>
          <w:marBottom w:val="0"/>
          <w:divBdr>
            <w:top w:val="none" w:sz="0" w:space="0" w:color="auto"/>
            <w:left w:val="none" w:sz="0" w:space="0" w:color="auto"/>
            <w:bottom w:val="none" w:sz="0" w:space="0" w:color="auto"/>
            <w:right w:val="none" w:sz="0" w:space="0" w:color="auto"/>
          </w:divBdr>
        </w:div>
        <w:div w:id="2083016107">
          <w:marLeft w:val="0"/>
          <w:marRight w:val="0"/>
          <w:marTop w:val="0"/>
          <w:marBottom w:val="0"/>
          <w:divBdr>
            <w:top w:val="none" w:sz="0" w:space="0" w:color="auto"/>
            <w:left w:val="none" w:sz="0" w:space="0" w:color="auto"/>
            <w:bottom w:val="none" w:sz="0" w:space="0" w:color="auto"/>
            <w:right w:val="none" w:sz="0" w:space="0" w:color="auto"/>
          </w:divBdr>
        </w:div>
        <w:div w:id="2083016108">
          <w:marLeft w:val="0"/>
          <w:marRight w:val="0"/>
          <w:marTop w:val="0"/>
          <w:marBottom w:val="0"/>
          <w:divBdr>
            <w:top w:val="none" w:sz="0" w:space="0" w:color="auto"/>
            <w:left w:val="none" w:sz="0" w:space="0" w:color="auto"/>
            <w:bottom w:val="none" w:sz="0" w:space="0" w:color="auto"/>
            <w:right w:val="none" w:sz="0" w:space="0" w:color="auto"/>
          </w:divBdr>
        </w:div>
        <w:div w:id="2083016113">
          <w:marLeft w:val="0"/>
          <w:marRight w:val="0"/>
          <w:marTop w:val="0"/>
          <w:marBottom w:val="0"/>
          <w:divBdr>
            <w:top w:val="none" w:sz="0" w:space="0" w:color="auto"/>
            <w:left w:val="none" w:sz="0" w:space="0" w:color="auto"/>
            <w:bottom w:val="none" w:sz="0" w:space="0" w:color="auto"/>
            <w:right w:val="none" w:sz="0" w:space="0" w:color="auto"/>
          </w:divBdr>
        </w:div>
        <w:div w:id="2083016114">
          <w:marLeft w:val="0"/>
          <w:marRight w:val="0"/>
          <w:marTop w:val="0"/>
          <w:marBottom w:val="0"/>
          <w:divBdr>
            <w:top w:val="none" w:sz="0" w:space="0" w:color="auto"/>
            <w:left w:val="none" w:sz="0" w:space="0" w:color="auto"/>
            <w:bottom w:val="none" w:sz="0" w:space="0" w:color="auto"/>
            <w:right w:val="none" w:sz="0" w:space="0" w:color="auto"/>
          </w:divBdr>
        </w:div>
        <w:div w:id="2083016115">
          <w:marLeft w:val="0"/>
          <w:marRight w:val="0"/>
          <w:marTop w:val="0"/>
          <w:marBottom w:val="0"/>
          <w:divBdr>
            <w:top w:val="none" w:sz="0" w:space="0" w:color="auto"/>
            <w:left w:val="none" w:sz="0" w:space="0" w:color="auto"/>
            <w:bottom w:val="none" w:sz="0" w:space="0" w:color="auto"/>
            <w:right w:val="none" w:sz="0" w:space="0" w:color="auto"/>
          </w:divBdr>
        </w:div>
        <w:div w:id="2083016116">
          <w:marLeft w:val="0"/>
          <w:marRight w:val="0"/>
          <w:marTop w:val="0"/>
          <w:marBottom w:val="0"/>
          <w:divBdr>
            <w:top w:val="none" w:sz="0" w:space="0" w:color="auto"/>
            <w:left w:val="none" w:sz="0" w:space="0" w:color="auto"/>
            <w:bottom w:val="none" w:sz="0" w:space="0" w:color="auto"/>
            <w:right w:val="none" w:sz="0" w:space="0" w:color="auto"/>
          </w:divBdr>
        </w:div>
        <w:div w:id="2083016121">
          <w:marLeft w:val="0"/>
          <w:marRight w:val="0"/>
          <w:marTop w:val="0"/>
          <w:marBottom w:val="0"/>
          <w:divBdr>
            <w:top w:val="none" w:sz="0" w:space="0" w:color="auto"/>
            <w:left w:val="none" w:sz="0" w:space="0" w:color="auto"/>
            <w:bottom w:val="none" w:sz="0" w:space="0" w:color="auto"/>
            <w:right w:val="none" w:sz="0" w:space="0" w:color="auto"/>
          </w:divBdr>
        </w:div>
        <w:div w:id="2083016124">
          <w:marLeft w:val="0"/>
          <w:marRight w:val="0"/>
          <w:marTop w:val="0"/>
          <w:marBottom w:val="0"/>
          <w:divBdr>
            <w:top w:val="none" w:sz="0" w:space="0" w:color="auto"/>
            <w:left w:val="none" w:sz="0" w:space="0" w:color="auto"/>
            <w:bottom w:val="none" w:sz="0" w:space="0" w:color="auto"/>
            <w:right w:val="none" w:sz="0" w:space="0" w:color="auto"/>
          </w:divBdr>
        </w:div>
        <w:div w:id="2083016126">
          <w:marLeft w:val="0"/>
          <w:marRight w:val="0"/>
          <w:marTop w:val="0"/>
          <w:marBottom w:val="0"/>
          <w:divBdr>
            <w:top w:val="none" w:sz="0" w:space="0" w:color="auto"/>
            <w:left w:val="none" w:sz="0" w:space="0" w:color="auto"/>
            <w:bottom w:val="none" w:sz="0" w:space="0" w:color="auto"/>
            <w:right w:val="none" w:sz="0" w:space="0" w:color="auto"/>
          </w:divBdr>
        </w:div>
        <w:div w:id="2083016132">
          <w:marLeft w:val="0"/>
          <w:marRight w:val="0"/>
          <w:marTop w:val="0"/>
          <w:marBottom w:val="0"/>
          <w:divBdr>
            <w:top w:val="none" w:sz="0" w:space="0" w:color="auto"/>
            <w:left w:val="none" w:sz="0" w:space="0" w:color="auto"/>
            <w:bottom w:val="none" w:sz="0" w:space="0" w:color="auto"/>
            <w:right w:val="none" w:sz="0" w:space="0" w:color="auto"/>
          </w:divBdr>
        </w:div>
        <w:div w:id="2083016136">
          <w:marLeft w:val="0"/>
          <w:marRight w:val="0"/>
          <w:marTop w:val="0"/>
          <w:marBottom w:val="0"/>
          <w:divBdr>
            <w:top w:val="none" w:sz="0" w:space="0" w:color="auto"/>
            <w:left w:val="none" w:sz="0" w:space="0" w:color="auto"/>
            <w:bottom w:val="none" w:sz="0" w:space="0" w:color="auto"/>
            <w:right w:val="none" w:sz="0" w:space="0" w:color="auto"/>
          </w:divBdr>
        </w:div>
        <w:div w:id="2083016137">
          <w:marLeft w:val="0"/>
          <w:marRight w:val="0"/>
          <w:marTop w:val="0"/>
          <w:marBottom w:val="0"/>
          <w:divBdr>
            <w:top w:val="none" w:sz="0" w:space="0" w:color="auto"/>
            <w:left w:val="none" w:sz="0" w:space="0" w:color="auto"/>
            <w:bottom w:val="none" w:sz="0" w:space="0" w:color="auto"/>
            <w:right w:val="none" w:sz="0" w:space="0" w:color="auto"/>
          </w:divBdr>
        </w:div>
        <w:div w:id="2083016149">
          <w:marLeft w:val="0"/>
          <w:marRight w:val="0"/>
          <w:marTop w:val="0"/>
          <w:marBottom w:val="0"/>
          <w:divBdr>
            <w:top w:val="none" w:sz="0" w:space="0" w:color="auto"/>
            <w:left w:val="none" w:sz="0" w:space="0" w:color="auto"/>
            <w:bottom w:val="none" w:sz="0" w:space="0" w:color="auto"/>
            <w:right w:val="none" w:sz="0" w:space="0" w:color="auto"/>
          </w:divBdr>
        </w:div>
        <w:div w:id="2083016152">
          <w:marLeft w:val="0"/>
          <w:marRight w:val="0"/>
          <w:marTop w:val="0"/>
          <w:marBottom w:val="0"/>
          <w:divBdr>
            <w:top w:val="none" w:sz="0" w:space="0" w:color="auto"/>
            <w:left w:val="none" w:sz="0" w:space="0" w:color="auto"/>
            <w:bottom w:val="none" w:sz="0" w:space="0" w:color="auto"/>
            <w:right w:val="none" w:sz="0" w:space="0" w:color="auto"/>
          </w:divBdr>
        </w:div>
        <w:div w:id="2083016153">
          <w:marLeft w:val="0"/>
          <w:marRight w:val="0"/>
          <w:marTop w:val="0"/>
          <w:marBottom w:val="0"/>
          <w:divBdr>
            <w:top w:val="none" w:sz="0" w:space="0" w:color="auto"/>
            <w:left w:val="none" w:sz="0" w:space="0" w:color="auto"/>
            <w:bottom w:val="none" w:sz="0" w:space="0" w:color="auto"/>
            <w:right w:val="none" w:sz="0" w:space="0" w:color="auto"/>
          </w:divBdr>
        </w:div>
        <w:div w:id="2083016156">
          <w:marLeft w:val="0"/>
          <w:marRight w:val="0"/>
          <w:marTop w:val="0"/>
          <w:marBottom w:val="0"/>
          <w:divBdr>
            <w:top w:val="none" w:sz="0" w:space="0" w:color="auto"/>
            <w:left w:val="none" w:sz="0" w:space="0" w:color="auto"/>
            <w:bottom w:val="none" w:sz="0" w:space="0" w:color="auto"/>
            <w:right w:val="none" w:sz="0" w:space="0" w:color="auto"/>
          </w:divBdr>
        </w:div>
        <w:div w:id="2083016173">
          <w:marLeft w:val="0"/>
          <w:marRight w:val="0"/>
          <w:marTop w:val="0"/>
          <w:marBottom w:val="0"/>
          <w:divBdr>
            <w:top w:val="none" w:sz="0" w:space="0" w:color="auto"/>
            <w:left w:val="none" w:sz="0" w:space="0" w:color="auto"/>
            <w:bottom w:val="none" w:sz="0" w:space="0" w:color="auto"/>
            <w:right w:val="none" w:sz="0" w:space="0" w:color="auto"/>
          </w:divBdr>
        </w:div>
        <w:div w:id="2083016177">
          <w:marLeft w:val="0"/>
          <w:marRight w:val="0"/>
          <w:marTop w:val="0"/>
          <w:marBottom w:val="0"/>
          <w:divBdr>
            <w:top w:val="none" w:sz="0" w:space="0" w:color="auto"/>
            <w:left w:val="none" w:sz="0" w:space="0" w:color="auto"/>
            <w:bottom w:val="none" w:sz="0" w:space="0" w:color="auto"/>
            <w:right w:val="none" w:sz="0" w:space="0" w:color="auto"/>
          </w:divBdr>
        </w:div>
        <w:div w:id="2083016179">
          <w:marLeft w:val="0"/>
          <w:marRight w:val="0"/>
          <w:marTop w:val="0"/>
          <w:marBottom w:val="0"/>
          <w:divBdr>
            <w:top w:val="none" w:sz="0" w:space="0" w:color="auto"/>
            <w:left w:val="none" w:sz="0" w:space="0" w:color="auto"/>
            <w:bottom w:val="none" w:sz="0" w:space="0" w:color="auto"/>
            <w:right w:val="none" w:sz="0" w:space="0" w:color="auto"/>
          </w:divBdr>
        </w:div>
        <w:div w:id="2083016186">
          <w:marLeft w:val="0"/>
          <w:marRight w:val="0"/>
          <w:marTop w:val="0"/>
          <w:marBottom w:val="0"/>
          <w:divBdr>
            <w:top w:val="none" w:sz="0" w:space="0" w:color="auto"/>
            <w:left w:val="none" w:sz="0" w:space="0" w:color="auto"/>
            <w:bottom w:val="none" w:sz="0" w:space="0" w:color="auto"/>
            <w:right w:val="none" w:sz="0" w:space="0" w:color="auto"/>
          </w:divBdr>
        </w:div>
        <w:div w:id="2083016187">
          <w:marLeft w:val="0"/>
          <w:marRight w:val="0"/>
          <w:marTop w:val="0"/>
          <w:marBottom w:val="0"/>
          <w:divBdr>
            <w:top w:val="none" w:sz="0" w:space="0" w:color="auto"/>
            <w:left w:val="none" w:sz="0" w:space="0" w:color="auto"/>
            <w:bottom w:val="none" w:sz="0" w:space="0" w:color="auto"/>
            <w:right w:val="none" w:sz="0" w:space="0" w:color="auto"/>
          </w:divBdr>
        </w:div>
        <w:div w:id="2083016191">
          <w:marLeft w:val="0"/>
          <w:marRight w:val="0"/>
          <w:marTop w:val="0"/>
          <w:marBottom w:val="0"/>
          <w:divBdr>
            <w:top w:val="none" w:sz="0" w:space="0" w:color="auto"/>
            <w:left w:val="none" w:sz="0" w:space="0" w:color="auto"/>
            <w:bottom w:val="none" w:sz="0" w:space="0" w:color="auto"/>
            <w:right w:val="none" w:sz="0" w:space="0" w:color="auto"/>
          </w:divBdr>
        </w:div>
        <w:div w:id="2083016192">
          <w:marLeft w:val="0"/>
          <w:marRight w:val="0"/>
          <w:marTop w:val="0"/>
          <w:marBottom w:val="0"/>
          <w:divBdr>
            <w:top w:val="none" w:sz="0" w:space="0" w:color="auto"/>
            <w:left w:val="none" w:sz="0" w:space="0" w:color="auto"/>
            <w:bottom w:val="none" w:sz="0" w:space="0" w:color="auto"/>
            <w:right w:val="none" w:sz="0" w:space="0" w:color="auto"/>
          </w:divBdr>
        </w:div>
        <w:div w:id="2083016193">
          <w:marLeft w:val="0"/>
          <w:marRight w:val="0"/>
          <w:marTop w:val="0"/>
          <w:marBottom w:val="0"/>
          <w:divBdr>
            <w:top w:val="none" w:sz="0" w:space="0" w:color="auto"/>
            <w:left w:val="none" w:sz="0" w:space="0" w:color="auto"/>
            <w:bottom w:val="none" w:sz="0" w:space="0" w:color="auto"/>
            <w:right w:val="none" w:sz="0" w:space="0" w:color="auto"/>
          </w:divBdr>
        </w:div>
        <w:div w:id="2083016195">
          <w:marLeft w:val="0"/>
          <w:marRight w:val="0"/>
          <w:marTop w:val="0"/>
          <w:marBottom w:val="0"/>
          <w:divBdr>
            <w:top w:val="none" w:sz="0" w:space="0" w:color="auto"/>
            <w:left w:val="none" w:sz="0" w:space="0" w:color="auto"/>
            <w:bottom w:val="none" w:sz="0" w:space="0" w:color="auto"/>
            <w:right w:val="none" w:sz="0" w:space="0" w:color="auto"/>
          </w:divBdr>
        </w:div>
        <w:div w:id="2083016199">
          <w:marLeft w:val="0"/>
          <w:marRight w:val="0"/>
          <w:marTop w:val="0"/>
          <w:marBottom w:val="0"/>
          <w:divBdr>
            <w:top w:val="none" w:sz="0" w:space="0" w:color="auto"/>
            <w:left w:val="none" w:sz="0" w:space="0" w:color="auto"/>
            <w:bottom w:val="none" w:sz="0" w:space="0" w:color="auto"/>
            <w:right w:val="none" w:sz="0" w:space="0" w:color="auto"/>
          </w:divBdr>
        </w:div>
        <w:div w:id="2083016201">
          <w:marLeft w:val="0"/>
          <w:marRight w:val="0"/>
          <w:marTop w:val="0"/>
          <w:marBottom w:val="0"/>
          <w:divBdr>
            <w:top w:val="none" w:sz="0" w:space="0" w:color="auto"/>
            <w:left w:val="none" w:sz="0" w:space="0" w:color="auto"/>
            <w:bottom w:val="none" w:sz="0" w:space="0" w:color="auto"/>
            <w:right w:val="none" w:sz="0" w:space="0" w:color="auto"/>
          </w:divBdr>
        </w:div>
        <w:div w:id="2083016206">
          <w:marLeft w:val="0"/>
          <w:marRight w:val="0"/>
          <w:marTop w:val="0"/>
          <w:marBottom w:val="0"/>
          <w:divBdr>
            <w:top w:val="none" w:sz="0" w:space="0" w:color="auto"/>
            <w:left w:val="none" w:sz="0" w:space="0" w:color="auto"/>
            <w:bottom w:val="none" w:sz="0" w:space="0" w:color="auto"/>
            <w:right w:val="none" w:sz="0" w:space="0" w:color="auto"/>
          </w:divBdr>
        </w:div>
        <w:div w:id="2083016208">
          <w:marLeft w:val="0"/>
          <w:marRight w:val="0"/>
          <w:marTop w:val="0"/>
          <w:marBottom w:val="0"/>
          <w:divBdr>
            <w:top w:val="none" w:sz="0" w:space="0" w:color="auto"/>
            <w:left w:val="none" w:sz="0" w:space="0" w:color="auto"/>
            <w:bottom w:val="none" w:sz="0" w:space="0" w:color="auto"/>
            <w:right w:val="none" w:sz="0" w:space="0" w:color="auto"/>
          </w:divBdr>
        </w:div>
        <w:div w:id="2083016211">
          <w:marLeft w:val="0"/>
          <w:marRight w:val="0"/>
          <w:marTop w:val="0"/>
          <w:marBottom w:val="0"/>
          <w:divBdr>
            <w:top w:val="none" w:sz="0" w:space="0" w:color="auto"/>
            <w:left w:val="none" w:sz="0" w:space="0" w:color="auto"/>
            <w:bottom w:val="none" w:sz="0" w:space="0" w:color="auto"/>
            <w:right w:val="none" w:sz="0" w:space="0" w:color="auto"/>
          </w:divBdr>
        </w:div>
        <w:div w:id="2083016212">
          <w:marLeft w:val="0"/>
          <w:marRight w:val="0"/>
          <w:marTop w:val="0"/>
          <w:marBottom w:val="0"/>
          <w:divBdr>
            <w:top w:val="none" w:sz="0" w:space="0" w:color="auto"/>
            <w:left w:val="none" w:sz="0" w:space="0" w:color="auto"/>
            <w:bottom w:val="none" w:sz="0" w:space="0" w:color="auto"/>
            <w:right w:val="none" w:sz="0" w:space="0" w:color="auto"/>
          </w:divBdr>
        </w:div>
        <w:div w:id="2083016214">
          <w:marLeft w:val="0"/>
          <w:marRight w:val="0"/>
          <w:marTop w:val="0"/>
          <w:marBottom w:val="0"/>
          <w:divBdr>
            <w:top w:val="none" w:sz="0" w:space="0" w:color="auto"/>
            <w:left w:val="none" w:sz="0" w:space="0" w:color="auto"/>
            <w:bottom w:val="none" w:sz="0" w:space="0" w:color="auto"/>
            <w:right w:val="none" w:sz="0" w:space="0" w:color="auto"/>
          </w:divBdr>
        </w:div>
        <w:div w:id="2083016216">
          <w:marLeft w:val="0"/>
          <w:marRight w:val="0"/>
          <w:marTop w:val="0"/>
          <w:marBottom w:val="0"/>
          <w:divBdr>
            <w:top w:val="none" w:sz="0" w:space="0" w:color="auto"/>
            <w:left w:val="none" w:sz="0" w:space="0" w:color="auto"/>
            <w:bottom w:val="none" w:sz="0" w:space="0" w:color="auto"/>
            <w:right w:val="none" w:sz="0" w:space="0" w:color="auto"/>
          </w:divBdr>
        </w:div>
        <w:div w:id="208301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19</Pages>
  <Words>6803</Words>
  <Characters>40820</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Umiński</dc:creator>
  <cp:keywords/>
  <dc:description/>
  <cp:lastModifiedBy>Magdalena Krupińska</cp:lastModifiedBy>
  <cp:revision>35</cp:revision>
  <dcterms:created xsi:type="dcterms:W3CDTF">2016-06-29T05:19:00Z</dcterms:created>
  <dcterms:modified xsi:type="dcterms:W3CDTF">2016-11-24T15:48:00Z</dcterms:modified>
</cp:coreProperties>
</file>