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3B5069CF"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lastRenderedPageBreak/>
        <w:t>Wytyczne Ministra Rozwoju</w:t>
      </w:r>
      <w:r w:rsidR="00E43652">
        <w:rPr>
          <w:rFonts w:ascii="Arial Narrow" w:hAnsi="Arial Narrow" w:cs="Arial"/>
          <w:sz w:val="22"/>
        </w:rPr>
        <w:t xml:space="preserve"> i Finansów</w:t>
      </w:r>
      <w:r w:rsidRPr="004F33F2">
        <w:rPr>
          <w:rFonts w:ascii="Arial Narrow" w:hAnsi="Arial Narrow" w:cs="Arial"/>
          <w:sz w:val="22"/>
        </w:rPr>
        <w:t xml:space="preserve">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w:t>
      </w:r>
      <w:r w:rsidR="00AF5CE0" w:rsidRPr="00AF5CE0">
        <w:rPr>
          <w:rFonts w:ascii="Arial Narrow" w:hAnsi="Arial Narrow" w:cs="Arial"/>
          <w:sz w:val="22"/>
        </w:rPr>
        <w:t>6 marca 2017 r</w:t>
      </w:r>
      <w:r w:rsidR="00AF5CE0">
        <w:rPr>
          <w:rFonts w:ascii="Arial Narrow" w:hAnsi="Arial Narrow" w:cs="Arial"/>
          <w:sz w:val="22"/>
        </w:rPr>
        <w:t>.</w:t>
      </w:r>
      <w:r w:rsidRPr="004F33F2">
        <w:rPr>
          <w:rFonts w:ascii="Arial Narrow" w:hAnsi="Arial Narrow" w:cs="Arial"/>
          <w:sz w:val="22"/>
        </w:rPr>
        <w:t xml:space="preserve">;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1494340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monitorowania postępu rzeczowego realizacji programów operacyjnych na lata 2014-2020 z dnia </w:t>
      </w:r>
      <w:r w:rsidR="00AF5CE0">
        <w:rPr>
          <w:rFonts w:ascii="Arial Narrow" w:hAnsi="Arial Narrow" w:cs="Arial"/>
          <w:sz w:val="22"/>
        </w:rPr>
        <w:t>18 maja 2017 r</w:t>
      </w:r>
      <w:r w:rsidRPr="004F33F2">
        <w:rPr>
          <w:rFonts w:ascii="Arial Narrow" w:hAnsi="Arial Narrow" w:cs="Arial"/>
          <w:sz w:val="22"/>
        </w:rPr>
        <w:t>.;</w:t>
      </w:r>
    </w:p>
    <w:p w14:paraId="1D96D6F9" w14:textId="77777777" w:rsidR="004C567F" w:rsidRDefault="005A0F26" w:rsidP="004C567F">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zagadnień związanych z przygotowaniem projektów inwestycyjnych, w tym projektów generujących dochód i projektów hybrydowych na lata 2014-2020 z dnia </w:t>
      </w:r>
      <w:r w:rsidR="00AF5CE0">
        <w:rPr>
          <w:rFonts w:ascii="Arial Narrow" w:hAnsi="Arial Narrow" w:cs="Arial"/>
          <w:sz w:val="22"/>
        </w:rPr>
        <w:t>17 lutego 2017 r.</w:t>
      </w:r>
    </w:p>
    <w:p w14:paraId="7B836AB2" w14:textId="08D503EE" w:rsidR="004C567F" w:rsidRPr="004C567F" w:rsidRDefault="004C567F" w:rsidP="004C567F">
      <w:pPr>
        <w:numPr>
          <w:ilvl w:val="0"/>
          <w:numId w:val="10"/>
        </w:numPr>
        <w:tabs>
          <w:tab w:val="clear" w:pos="720"/>
          <w:tab w:val="num" w:pos="360"/>
        </w:tabs>
        <w:spacing w:line="276" w:lineRule="auto"/>
        <w:ind w:left="426"/>
        <w:jc w:val="both"/>
        <w:rPr>
          <w:rFonts w:ascii="Arial Narrow" w:hAnsi="Arial Narrow"/>
          <w:sz w:val="22"/>
          <w:szCs w:val="22"/>
        </w:rPr>
      </w:pPr>
      <w:r w:rsidRPr="004C567F">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14:paraId="55FC6287" w14:textId="77777777" w:rsidR="004C567F" w:rsidRDefault="00AF5CE0" w:rsidP="004C567F">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Rozwoju w zakresie </w:t>
      </w:r>
      <w:r>
        <w:rPr>
          <w:rFonts w:ascii="Arial Narrow" w:hAnsi="Arial Narrow" w:cs="Arial"/>
          <w:sz w:val="22"/>
        </w:rPr>
        <w:t>rewitalizacji w programach operacyjnych</w:t>
      </w:r>
      <w:r w:rsidRPr="004F33F2">
        <w:rPr>
          <w:rFonts w:ascii="Arial Narrow" w:hAnsi="Arial Narrow" w:cs="Arial"/>
          <w:sz w:val="22"/>
        </w:rPr>
        <w:t xml:space="preserve"> na lata 2014-2020 z dnia </w:t>
      </w:r>
      <w:r>
        <w:rPr>
          <w:rFonts w:ascii="Arial Narrow" w:hAnsi="Arial Narrow" w:cs="Arial"/>
          <w:sz w:val="22"/>
        </w:rPr>
        <w:t>2 sierpnia 2016 r.</w:t>
      </w:r>
    </w:p>
    <w:p w14:paraId="2E68BC99" w14:textId="4E5CBE51" w:rsidR="004C567F" w:rsidRPr="004C567F" w:rsidRDefault="004C567F" w:rsidP="004C567F">
      <w:pPr>
        <w:numPr>
          <w:ilvl w:val="0"/>
          <w:numId w:val="10"/>
        </w:numPr>
        <w:tabs>
          <w:tab w:val="clear" w:pos="720"/>
          <w:tab w:val="num" w:pos="360"/>
        </w:tabs>
        <w:spacing w:line="276" w:lineRule="auto"/>
        <w:ind w:left="426"/>
        <w:jc w:val="both"/>
        <w:rPr>
          <w:rFonts w:ascii="Arial Narrow" w:hAnsi="Arial Narrow"/>
          <w:sz w:val="22"/>
          <w:szCs w:val="22"/>
        </w:rPr>
      </w:pPr>
      <w:r w:rsidRPr="004C567F">
        <w:rPr>
          <w:rFonts w:ascii="Arial Narrow" w:hAnsi="Arial Narrow" w:cs="Arial"/>
          <w:sz w:val="20"/>
          <w:szCs w:val="20"/>
        </w:rPr>
        <w:t xml:space="preserve">Wytyczne w zakresie realizacji przedsięwzięć z udziałem środków Europejskiego Funduszu Społecznego w obszarze edukacji na lata 2014-2020 z dnia 06 </w:t>
      </w:r>
      <w:proofErr w:type="spellStart"/>
      <w:r w:rsidRPr="004C567F">
        <w:rPr>
          <w:rFonts w:ascii="Arial Narrow" w:hAnsi="Arial Narrow" w:cs="Arial"/>
          <w:sz w:val="20"/>
          <w:szCs w:val="20"/>
        </w:rPr>
        <w:t>wrzesnia</w:t>
      </w:r>
      <w:proofErr w:type="spellEnd"/>
      <w:r w:rsidRPr="004C567F">
        <w:rPr>
          <w:rFonts w:ascii="Arial Narrow" w:hAnsi="Arial Narrow" w:cs="Arial"/>
          <w:sz w:val="20"/>
          <w:szCs w:val="20"/>
        </w:rPr>
        <w:t xml:space="preserve"> 2016 r.</w:t>
      </w:r>
    </w:p>
    <w:p w14:paraId="6569F3C8" w14:textId="77777777" w:rsidR="004C567F" w:rsidRPr="00AF5CE0" w:rsidRDefault="004C567F" w:rsidP="004C567F">
      <w:pPr>
        <w:spacing w:line="276" w:lineRule="auto"/>
        <w:ind w:left="66"/>
        <w:jc w:val="both"/>
        <w:rPr>
          <w:rFonts w:ascii="Arial Narrow" w:hAnsi="Arial Narrow"/>
          <w:sz w:val="22"/>
          <w:szCs w:val="22"/>
        </w:rPr>
      </w:pPr>
    </w:p>
    <w:p w14:paraId="61843FBE" w14:textId="2A4BBFC9"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004C567F">
        <w:rPr>
          <w:rFonts w:ascii="Arial Narrow" w:hAnsi="Arial Narrow"/>
          <w:i/>
          <w:sz w:val="22"/>
          <w:szCs w:val="22"/>
        </w:rPr>
        <w:t xml:space="preserve"> </w:t>
      </w:r>
      <w:r w:rsidRPr="0057580E">
        <w:rPr>
          <w:rFonts w:ascii="Arial Narrow" w:hAnsi="Arial Narrow"/>
          <w:b/>
          <w:sz w:val="22"/>
          <w:szCs w:val="22"/>
        </w:rPr>
        <w:t>Wytycznych programowych:</w:t>
      </w:r>
    </w:p>
    <w:p w14:paraId="1D944762" w14:textId="698E8806" w:rsidR="0057580E" w:rsidRPr="00161F68" w:rsidRDefault="00B806FA" w:rsidP="00E71A25">
      <w:pPr>
        <w:pStyle w:val="Akapitzlist"/>
        <w:numPr>
          <w:ilvl w:val="0"/>
          <w:numId w:val="85"/>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56FE0B22" w14:textId="77777777" w:rsidR="004C567F" w:rsidRDefault="004C567F" w:rsidP="004C567F">
      <w:pPr>
        <w:pStyle w:val="Akapitzlist"/>
        <w:spacing w:line="276" w:lineRule="auto"/>
        <w:ind w:left="426"/>
        <w:jc w:val="both"/>
        <w:rPr>
          <w:rFonts w:ascii="Arial Narrow" w:hAnsi="Arial Narrow"/>
          <w:sz w:val="22"/>
          <w:szCs w:val="22"/>
        </w:rPr>
      </w:pPr>
    </w:p>
    <w:p w14:paraId="040B8BE8" w14:textId="77777777" w:rsidR="0057580E" w:rsidRPr="00DB7A8E" w:rsidRDefault="0057580E" w:rsidP="00E71A25">
      <w:pPr>
        <w:pStyle w:val="Akapitzlist"/>
        <w:numPr>
          <w:ilvl w:val="0"/>
          <w:numId w:val="85"/>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E71A25">
      <w:pPr>
        <w:pStyle w:val="Akapitzlist"/>
        <w:numPr>
          <w:ilvl w:val="0"/>
          <w:numId w:val="85"/>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lastRenderedPageBreak/>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lastRenderedPageBreak/>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w:t>
      </w:r>
      <w:proofErr w:type="spellStart"/>
      <w:r w:rsidRPr="00DB7A8E">
        <w:rPr>
          <w:rFonts w:ascii="Arial Narrow" w:hAnsi="Arial Narrow" w:cs="Tahoma"/>
          <w:sz w:val="22"/>
          <w:szCs w:val="22"/>
          <w:lang w:eastAsia="en-US"/>
        </w:rPr>
        <w:t>publiczno</w:t>
      </w:r>
      <w:proofErr w:type="spellEnd"/>
      <w:r w:rsidRPr="00DB7A8E">
        <w:rPr>
          <w:rFonts w:ascii="Arial Narrow" w:hAnsi="Arial Narrow" w:cs="Tahoma"/>
          <w:sz w:val="22"/>
          <w:szCs w:val="22"/>
          <w:lang w:eastAsia="en-US"/>
        </w:rPr>
        <w:t xml:space="preserve">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63C4B744"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710427">
        <w:rPr>
          <w:rFonts w:ascii="Arial Narrow" w:hAnsi="Arial Narrow"/>
          <w:sz w:val="22"/>
          <w:szCs w:val="22"/>
        </w:rPr>
        <w:t>poddziałania VII.4.5.</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796EC70F" w14:textId="77777777" w:rsidR="000969A8" w:rsidRPr="00710427" w:rsidRDefault="000969A8" w:rsidP="000D60D2">
      <w:pPr>
        <w:spacing w:after="120" w:line="276" w:lineRule="auto"/>
        <w:jc w:val="both"/>
        <w:rPr>
          <w:rFonts w:ascii="Arial Narrow" w:hAnsi="Arial Narrow" w:cs="Tahoma,Bold"/>
          <w:b/>
          <w:bCs/>
          <w:sz w:val="22"/>
          <w:szCs w:val="20"/>
          <w:lang w:eastAsia="en-US"/>
        </w:rPr>
      </w:pPr>
      <w:r w:rsidRPr="00710427">
        <w:rPr>
          <w:rFonts w:ascii="Arial Narrow" w:hAnsi="Arial Narrow" w:cs="Tahoma,Bold"/>
          <w:b/>
          <w:bCs/>
          <w:sz w:val="22"/>
          <w:szCs w:val="20"/>
          <w:lang w:eastAsia="en-US"/>
        </w:rPr>
        <w:t xml:space="preserve">051 </w:t>
      </w:r>
      <w:r w:rsidRPr="00710427">
        <w:rPr>
          <w:rFonts w:ascii="Arial Narrow" w:hAnsi="Arial Narrow" w:cs="Tahoma,Bold"/>
          <w:bCs/>
          <w:sz w:val="22"/>
          <w:szCs w:val="20"/>
          <w:lang w:eastAsia="en-US"/>
        </w:rPr>
        <w:t>- Infrastruktura edukacyjna na potrzeby edukacji szkolnej (na poziomie podstawowym i średnim ogólnokształcącym)</w:t>
      </w:r>
    </w:p>
    <w:p w14:paraId="241C7B8E" w14:textId="29D77C31" w:rsid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101 -</w:t>
      </w:r>
      <w:r w:rsidRPr="000D60D2">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p>
    <w:p w14:paraId="38FF0D45" w14:textId="78A91940" w:rsidR="00ED7C93" w:rsidRDefault="00675918" w:rsidP="000D60D2">
      <w:pPr>
        <w:spacing w:after="120" w:line="276" w:lineRule="auto"/>
        <w:jc w:val="both"/>
        <w:rPr>
          <w:rFonts w:ascii="Arial Narrow" w:hAnsi="Arial Narrow"/>
          <w:sz w:val="22"/>
          <w:szCs w:val="22"/>
        </w:rPr>
      </w:pPr>
      <w:r>
        <w:rPr>
          <w:rFonts w:ascii="Arial Narrow" w:hAnsi="Arial Narrow"/>
          <w:sz w:val="22"/>
          <w:szCs w:val="22"/>
        </w:rPr>
        <w:t xml:space="preserve">Jeśli finansowanie krzyżowe występuje w projekcie kod należy </w:t>
      </w:r>
      <w:r w:rsidR="00537746">
        <w:rPr>
          <w:rFonts w:ascii="Arial Narrow" w:hAnsi="Arial Narrow"/>
          <w:sz w:val="22"/>
          <w:szCs w:val="22"/>
        </w:rPr>
        <w:t>wpisać, jako</w:t>
      </w:r>
      <w:r>
        <w:rPr>
          <w:rFonts w:ascii="Arial Narrow" w:hAnsi="Arial Narrow"/>
          <w:sz w:val="22"/>
          <w:szCs w:val="22"/>
        </w:rPr>
        <w:t xml:space="preserve"> kod uzupełniający.</w:t>
      </w: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lastRenderedPageBreak/>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0522507B"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0D60D2">
        <w:rPr>
          <w:rFonts w:ascii="Arial Narrow" w:hAnsi="Arial Narrow"/>
          <w:sz w:val="22"/>
          <w:szCs w:val="22"/>
        </w:rPr>
        <w:t>z dnia 30 listopada 2015 </w:t>
      </w:r>
      <w:r w:rsidR="00B51088" w:rsidRPr="00537746">
        <w:rPr>
          <w:rFonts w:ascii="Arial Narrow" w:hAnsi="Arial Narrow"/>
          <w:sz w:val="22"/>
          <w:szCs w:val="22"/>
        </w:rPr>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w:t>
      </w:r>
      <w:r w:rsidR="00F95577" w:rsidRPr="00537746">
        <w:rPr>
          <w:rFonts w:ascii="Arial Narrow" w:hAnsi="Arial Narrow"/>
          <w:bCs/>
          <w:sz w:val="22"/>
          <w:szCs w:val="22"/>
        </w:rPr>
        <w:lastRenderedPageBreak/>
        <w:t xml:space="preserve">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w:lastRenderedPageBreak/>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3" w:name="_Toc416444998"/>
      <w:r w:rsidRPr="00067EF2">
        <w:rPr>
          <w:rFonts w:ascii="Arial Narrow" w:hAnsi="Arial Narrow"/>
          <w:b w:val="0"/>
          <w:color w:val="auto"/>
          <w:sz w:val="22"/>
          <w:szCs w:val="22"/>
        </w:rPr>
        <w:t>Województwa Łódzkiego na lata 2014-2020</w:t>
      </w:r>
      <w:bookmarkEnd w:id="13"/>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lastRenderedPageBreak/>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63AA7637" w14:textId="438F8A74" w:rsidR="00AC3483" w:rsidRPr="004C567F" w:rsidRDefault="005A0F26" w:rsidP="004C567F">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lastRenderedPageBreak/>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w:t>
      </w:r>
      <w:proofErr w:type="spellStart"/>
      <w:r w:rsidRPr="0078669E">
        <w:rPr>
          <w:rFonts w:ascii="Arial Narrow" w:hAnsi="Arial Narrow"/>
          <w:sz w:val="22"/>
          <w:szCs w:val="22"/>
        </w:rPr>
        <w:t>niepełnosprawnosściami</w:t>
      </w:r>
      <w:proofErr w:type="spellEnd"/>
      <w:r w:rsidRPr="0078669E">
        <w:rPr>
          <w:rFonts w:ascii="Arial Narrow" w:hAnsi="Arial Narrow"/>
          <w:sz w:val="22"/>
          <w:szCs w:val="22"/>
        </w:rPr>
        <w:t xml:space="preserve">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proofErr w:type="spellStart"/>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w:t>
      </w:r>
      <w:proofErr w:type="spellEnd"/>
      <w:r w:rsidRPr="004F33F2">
        <w:rPr>
          <w:rFonts w:ascii="Arial Narrow" w:hAnsi="Arial Narrow"/>
          <w:sz w:val="22"/>
          <w:szCs w:val="22"/>
        </w:rPr>
        <w:t xml:space="preserve">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Należy podać termin/terminy (w formacie kwartał/</w:t>
      </w:r>
      <w:proofErr w:type="spellStart"/>
      <w:r w:rsidRPr="004F33F2">
        <w:rPr>
          <w:rFonts w:ascii="Arial Narrow" w:hAnsi="Arial Narrow"/>
          <w:sz w:val="22"/>
          <w:szCs w:val="22"/>
        </w:rPr>
        <w:t>rrrr</w:t>
      </w:r>
      <w:proofErr w:type="spellEnd"/>
      <w:r w:rsidRPr="004F33F2">
        <w:rPr>
          <w:rFonts w:ascii="Arial Narrow" w:hAnsi="Arial Narrow"/>
          <w:sz w:val="22"/>
          <w:szCs w:val="22"/>
        </w:rPr>
        <w:t xml:space="preserve">)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4" w:name="OLE_LINK1"/>
      <w:r w:rsidRPr="00176DCA">
        <w:rPr>
          <w:rFonts w:ascii="Arial Narrow" w:hAnsi="Arial Narrow"/>
          <w:b/>
          <w:sz w:val="22"/>
          <w:szCs w:val="20"/>
          <w:u w:val="single"/>
        </w:rPr>
        <w:t>7.1. Wskaźniki adekwatne do zakresu i celu realizowanego projektu</w:t>
      </w:r>
    </w:p>
    <w:bookmarkEnd w:id="14"/>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lastRenderedPageBreak/>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xml:space="preserve">, potwierdzony wykaz ze statystyk </w:t>
      </w:r>
      <w:proofErr w:type="spellStart"/>
      <w:r w:rsidR="00D0220A">
        <w:rPr>
          <w:rFonts w:ascii="Arial Narrow" w:hAnsi="Arial Narrow"/>
          <w:sz w:val="22"/>
          <w:szCs w:val="22"/>
        </w:rPr>
        <w:t>serwrów</w:t>
      </w:r>
      <w:proofErr w:type="spellEnd"/>
      <w:r w:rsidR="00D0220A">
        <w:rPr>
          <w:rFonts w:ascii="Arial Narrow" w:hAnsi="Arial Narrow"/>
          <w:sz w:val="22"/>
          <w:szCs w:val="22"/>
        </w:rPr>
        <w:t xml:space="preserve">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74BF6385"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004C567F">
        <w:rPr>
          <w:rFonts w:ascii="Arial Narrow" w:hAnsi="Arial Narrow" w:cs="Tahoma"/>
          <w:b/>
          <w:sz w:val="22"/>
          <w:szCs w:val="22"/>
          <w:lang w:eastAsia="en-US"/>
        </w:rPr>
        <w:t xml:space="preserve"> </w:t>
      </w:r>
      <w:r w:rsidR="004C567F" w:rsidRPr="004C567F">
        <w:rPr>
          <w:rFonts w:ascii="Arial Narrow" w:hAnsi="Arial Narrow" w:cs="Tahoma"/>
          <w:sz w:val="22"/>
          <w:szCs w:val="22"/>
          <w:lang w:eastAsia="en-US"/>
        </w:rPr>
        <w:t>(licząc ze znakami specjalnymi i spacjami)</w:t>
      </w:r>
      <w:r w:rsidRPr="004C567F">
        <w:rPr>
          <w:rFonts w:ascii="Arial Narrow" w:hAnsi="Arial Narrow" w:cs="Tahoma"/>
          <w:sz w:val="22"/>
          <w:szCs w:val="22"/>
          <w:lang w:eastAsia="en-US"/>
        </w:rPr>
        <w:t>.</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wpisując TAK/NIE. Wartość cross-</w:t>
      </w:r>
      <w:proofErr w:type="spellStart"/>
      <w:r w:rsidRPr="004F33F2">
        <w:rPr>
          <w:rFonts w:ascii="Arial Narrow" w:hAnsi="Arial Narrow" w:cs="Tahoma"/>
          <w:sz w:val="22"/>
          <w:szCs w:val="22"/>
          <w:lang w:eastAsia="en-US"/>
        </w:rPr>
        <w:t>financingu</w:t>
      </w:r>
      <w:proofErr w:type="spellEnd"/>
      <w:r w:rsidRPr="004F33F2">
        <w:rPr>
          <w:rFonts w:ascii="Arial Narrow" w:hAnsi="Arial Narrow" w:cs="Tahoma"/>
          <w:sz w:val="22"/>
          <w:szCs w:val="22"/>
          <w:lang w:eastAsia="en-US"/>
        </w:rPr>
        <w:t xml:space="preserve">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 xml:space="preserve">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 xml:space="preserve">-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3223D449"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r w:rsidR="004C567F">
        <w:rPr>
          <w:rFonts w:ascii="Arial Narrow" w:hAnsi="Arial Narrow" w:cs="Tahoma,Bold"/>
          <w:bCs/>
          <w:sz w:val="22"/>
          <w:szCs w:val="22"/>
          <w:lang w:eastAsia="en-US"/>
        </w:rPr>
        <w:t>;</w:t>
      </w:r>
    </w:p>
    <w:p w14:paraId="6F0FFD8C" w14:textId="2393B436"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r w:rsidR="004C567F">
        <w:rPr>
          <w:rFonts w:ascii="Arial Narrow" w:hAnsi="Arial Narrow" w:cs="Tahoma,Bold"/>
          <w:bCs/>
          <w:sz w:val="22"/>
          <w:szCs w:val="22"/>
          <w:lang w:eastAsia="en-US"/>
        </w:rPr>
        <w:t>;</w:t>
      </w:r>
    </w:p>
    <w:p w14:paraId="537EE4A9" w14:textId="74753E3A"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r w:rsidR="004C567F">
        <w:rPr>
          <w:rFonts w:ascii="Arial Narrow" w:hAnsi="Arial Narrow" w:cs="Tahoma,Bold"/>
          <w:bCs/>
          <w:sz w:val="22"/>
          <w:szCs w:val="22"/>
          <w:lang w:eastAsia="en-US"/>
        </w:rPr>
        <w:t>.</w:t>
      </w:r>
    </w:p>
    <w:p w14:paraId="1EC126CB" w14:textId="77777777" w:rsidR="004C567F" w:rsidRDefault="004C567F" w:rsidP="00537746">
      <w:pPr>
        <w:autoSpaceDE w:val="0"/>
        <w:autoSpaceDN w:val="0"/>
        <w:adjustRightInd w:val="0"/>
        <w:spacing w:line="276" w:lineRule="auto"/>
        <w:jc w:val="both"/>
        <w:rPr>
          <w:rFonts w:ascii="Arial Narrow" w:hAnsi="Arial Narrow" w:cs="Tahoma,Bold"/>
          <w:bCs/>
          <w:sz w:val="22"/>
          <w:szCs w:val="22"/>
          <w:lang w:eastAsia="en-US"/>
        </w:rPr>
      </w:pPr>
    </w:p>
    <w:p w14:paraId="6B78911B" w14:textId="77777777" w:rsidR="004C567F" w:rsidRPr="00984161" w:rsidRDefault="004C567F" w:rsidP="004C567F">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kategorii kosztów</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wskazuje sumę kategorii kosztów wskazanych </w:t>
      </w:r>
      <w:r w:rsidRPr="00984161">
        <w:rPr>
          <w:rFonts w:ascii="Arial Narrow" w:hAnsi="Arial Narrow" w:cs="Tahoma,Bold"/>
          <w:bCs/>
          <w:sz w:val="20"/>
          <w:szCs w:val="20"/>
          <w:lang w:eastAsia="en-US"/>
        </w:rPr>
        <w:br/>
        <w:t xml:space="preserve">w poszczególnych zadaniach z podziałem na: </w:t>
      </w:r>
    </w:p>
    <w:p w14:paraId="0B639C8B" w14:textId="34413007" w:rsidR="004C567F" w:rsidRP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984161">
        <w:rPr>
          <w:rFonts w:ascii="Arial Narrow" w:hAnsi="Arial Narrow" w:cs="Tahoma,Bold"/>
          <w:bCs/>
          <w:sz w:val="20"/>
          <w:szCs w:val="20"/>
          <w:lang w:eastAsia="en-US"/>
        </w:rPr>
        <w:t xml:space="preserve">wydatki </w:t>
      </w:r>
      <w:r>
        <w:rPr>
          <w:rFonts w:ascii="Arial Narrow" w:hAnsi="Arial Narrow" w:cs="Tahoma,Bold"/>
          <w:bCs/>
          <w:sz w:val="22"/>
          <w:szCs w:val="22"/>
          <w:lang w:eastAsia="en-US"/>
        </w:rPr>
        <w:t>ogółem;</w:t>
      </w:r>
    </w:p>
    <w:p w14:paraId="4E72B8A6" w14:textId="776EF952" w:rsid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Pr>
          <w:rFonts w:ascii="Arial Narrow" w:hAnsi="Arial Narrow" w:cs="Tahoma,Bold"/>
          <w:bCs/>
          <w:sz w:val="22"/>
          <w:szCs w:val="22"/>
          <w:lang w:eastAsia="en-US"/>
        </w:rPr>
        <w:t>wydatki kwalifikowalne;</w:t>
      </w:r>
    </w:p>
    <w:p w14:paraId="1B865908" w14:textId="0C123910" w:rsidR="004C567F" w:rsidRP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Pr>
          <w:rFonts w:ascii="Arial Narrow" w:hAnsi="Arial Narrow" w:cs="Tahoma,Bold"/>
          <w:bCs/>
          <w:sz w:val="22"/>
          <w:szCs w:val="22"/>
          <w:lang w:eastAsia="en-US"/>
        </w:rPr>
        <w:t>udział % wydatków kwalifikowalnych dla danej kategorii kosztów w kosztach kwalifikowalnych projektu.</w:t>
      </w:r>
    </w:p>
    <w:p w14:paraId="229B2F22" w14:textId="77777777" w:rsidR="004C567F" w:rsidRPr="004C567F" w:rsidRDefault="004C567F" w:rsidP="004C567F">
      <w:pPr>
        <w:pStyle w:val="Akapitzlist"/>
        <w:autoSpaceDE w:val="0"/>
        <w:autoSpaceDN w:val="0"/>
        <w:adjustRightInd w:val="0"/>
        <w:spacing w:line="276" w:lineRule="auto"/>
        <w:rPr>
          <w:rFonts w:ascii="Arial Narrow" w:hAnsi="Arial Narrow" w:cs="Tahoma,Bold"/>
          <w:bCs/>
          <w:sz w:val="22"/>
          <w:szCs w:val="22"/>
          <w:lang w:eastAsia="en-US"/>
        </w:rPr>
      </w:pPr>
    </w:p>
    <w:p w14:paraId="1B01FAFE" w14:textId="22228D80" w:rsidR="005A0F26" w:rsidRPr="008D5991" w:rsidRDefault="005A0F26" w:rsidP="004C567F">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F751EAC"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004C567F">
        <w:rPr>
          <w:rFonts w:ascii="Arial Narrow" w:hAnsi="Arial Narrow" w:cs="Arial"/>
          <w:sz w:val="22"/>
          <w:szCs w:val="22"/>
        </w:rPr>
        <w:t xml:space="preserve"> projektu;</w:t>
      </w:r>
    </w:p>
    <w:p w14:paraId="3826FBD7" w14:textId="4B26A98A"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r w:rsidR="004C567F">
        <w:rPr>
          <w:rFonts w:ascii="Arial Narrow" w:hAnsi="Arial Narrow"/>
          <w:sz w:val="22"/>
          <w:szCs w:val="22"/>
        </w:rPr>
        <w:t>;</w:t>
      </w:r>
    </w:p>
    <w:p w14:paraId="170CC571" w14:textId="2542F31E" w:rsidR="004C567F" w:rsidRPr="000D60D2" w:rsidRDefault="004C567F" w:rsidP="004C567F">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Wkładu niepieniężnego</w:t>
      </w:r>
      <w:r>
        <w:rPr>
          <w:rFonts w:ascii="Arial Narrow" w:hAnsi="Arial Narrow" w:cs="Arial"/>
          <w:sz w:val="22"/>
          <w:szCs w:val="22"/>
        </w:rPr>
        <w:t>;</w:t>
      </w:r>
    </w:p>
    <w:p w14:paraId="1CCC5608" w14:textId="14759387" w:rsidR="004C567F" w:rsidRPr="004F33F2" w:rsidRDefault="004C567F" w:rsidP="004C567F">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w:t>
      </w:r>
      <w:proofErr w:type="spellStart"/>
      <w:r w:rsidRPr="004F33F2">
        <w:rPr>
          <w:rFonts w:ascii="Arial Narrow" w:hAnsi="Arial Narrow" w:cs="Arial"/>
          <w:sz w:val="22"/>
          <w:szCs w:val="22"/>
        </w:rPr>
        <w:t>financingu</w:t>
      </w:r>
      <w:proofErr w:type="spellEnd"/>
      <w:r>
        <w:rPr>
          <w:rFonts w:ascii="Arial Narrow" w:hAnsi="Arial Narrow" w:cs="Arial"/>
          <w:sz w:val="22"/>
          <w:szCs w:val="22"/>
        </w:rPr>
        <w:t>;</w:t>
      </w:r>
    </w:p>
    <w:p w14:paraId="2E426B6B" w14:textId="7DA95C69"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r w:rsidR="004C567F">
        <w:rPr>
          <w:rFonts w:ascii="Arial Narrow" w:hAnsi="Arial Narrow"/>
          <w:sz w:val="22"/>
          <w:szCs w:val="22"/>
        </w:rPr>
        <w:t>;</w:t>
      </w:r>
    </w:p>
    <w:p w14:paraId="10763B61" w14:textId="21115716" w:rsidR="000D60D2" w:rsidRPr="004F33F2" w:rsidRDefault="004C567F" w:rsidP="00537746">
      <w:pPr>
        <w:pStyle w:val="Akapitzlist"/>
        <w:numPr>
          <w:ilvl w:val="0"/>
          <w:numId w:val="9"/>
        </w:numPr>
        <w:spacing w:line="276" w:lineRule="auto"/>
        <w:rPr>
          <w:rFonts w:ascii="Arial Narrow" w:hAnsi="Arial Narrow"/>
          <w:sz w:val="22"/>
          <w:szCs w:val="22"/>
        </w:rPr>
      </w:pPr>
      <w:r>
        <w:rPr>
          <w:rFonts w:ascii="Arial Narrow" w:hAnsi="Arial Narrow" w:cs="Arial"/>
          <w:sz w:val="22"/>
          <w:szCs w:val="22"/>
        </w:rPr>
        <w:t>Podniesienie efektywności energetycznej budynków edukacyjnych.</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D60D2">
        <w:rPr>
          <w:rFonts w:ascii="Arial Narrow" w:hAnsi="Arial Narrow" w:cs="Tahoma"/>
          <w:color w:val="000000"/>
          <w:sz w:val="22"/>
          <w:szCs w:val="22"/>
          <w:u w:val="single"/>
          <w:lang w:eastAsia="en-US"/>
        </w:rPr>
        <w:t xml:space="preserve">nazwy </w:t>
      </w:r>
      <w:r w:rsidRPr="000D60D2">
        <w:rPr>
          <w:rFonts w:ascii="Arial Narrow" w:hAnsi="Arial Narrow" w:cs="Tahoma"/>
          <w:color w:val="000000"/>
          <w:sz w:val="22"/>
          <w:szCs w:val="22"/>
          <w:u w:val="single"/>
          <w:lang w:eastAsia="en-US"/>
        </w:rPr>
        <w:t>kosztów</w:t>
      </w:r>
      <w:r w:rsidRPr="00067EF2">
        <w:rPr>
          <w:rFonts w:ascii="Arial Narrow" w:hAnsi="Arial Narrow" w:cs="Tahoma"/>
          <w:color w:val="000000"/>
          <w:sz w:val="22"/>
          <w:szCs w:val="22"/>
          <w:lang w:eastAsia="en-US"/>
        </w:rPr>
        <w:t xml:space="preserve">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w:t>
      </w:r>
      <w:proofErr w:type="spellStart"/>
      <w:r w:rsidRPr="004F33F2">
        <w:rPr>
          <w:rFonts w:ascii="Arial Narrow" w:hAnsi="Arial Narrow"/>
          <w:b/>
          <w:color w:val="000000"/>
          <w:sz w:val="22"/>
          <w:szCs w:val="22"/>
          <w:u w:val="single"/>
        </w:rPr>
        <w:t>financingu</w:t>
      </w:r>
      <w:proofErr w:type="spellEnd"/>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wskazuje uzasadnienie dla wydatków związanych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Default="000B26F4" w:rsidP="00537746">
      <w:pPr>
        <w:spacing w:line="276" w:lineRule="auto"/>
        <w:jc w:val="both"/>
        <w:rPr>
          <w:rFonts w:ascii="Arial Narrow" w:hAnsi="Arial Narrow" w:cs="Tahoma"/>
          <w:sz w:val="22"/>
          <w:szCs w:val="22"/>
          <w:lang w:eastAsia="en-US"/>
        </w:rPr>
      </w:pPr>
    </w:p>
    <w:p w14:paraId="4AC43373" w14:textId="77777777" w:rsidR="000969A8" w:rsidRPr="004F33F2" w:rsidRDefault="000969A8"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lastRenderedPageBreak/>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 xml:space="preserve">11.1. Pomoc publiczna lub pomoc de </w:t>
      </w:r>
      <w:proofErr w:type="spellStart"/>
      <w:r w:rsidRPr="004F33F2">
        <w:rPr>
          <w:rFonts w:ascii="Arial Narrow" w:hAnsi="Arial Narrow" w:cs="Arial"/>
          <w:b/>
          <w:color w:val="000000"/>
          <w:sz w:val="22"/>
          <w:szCs w:val="22"/>
          <w:u w:val="single"/>
        </w:rPr>
        <w:t>minimis</w:t>
      </w:r>
      <w:proofErr w:type="spellEnd"/>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 xml:space="preserve">de </w:t>
      </w:r>
      <w:proofErr w:type="spellStart"/>
      <w:r w:rsidRPr="00067EF2">
        <w:rPr>
          <w:rFonts w:ascii="Arial Narrow" w:hAnsi="Arial Narrow"/>
          <w:i/>
          <w:sz w:val="22"/>
          <w:szCs w:val="22"/>
        </w:rPr>
        <w:t>minimis</w:t>
      </w:r>
      <w:proofErr w:type="spellEnd"/>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 xml:space="preserve">de </w:t>
      </w:r>
      <w:proofErr w:type="spellStart"/>
      <w:r w:rsidRPr="008D5991">
        <w:rPr>
          <w:rFonts w:ascii="Arial Narrow" w:hAnsi="Arial Narrow"/>
          <w:i/>
          <w:sz w:val="22"/>
          <w:szCs w:val="22"/>
        </w:rPr>
        <w:t>minimis</w:t>
      </w:r>
      <w:proofErr w:type="spellEnd"/>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 xml:space="preserve">de </w:t>
      </w:r>
      <w:proofErr w:type="spellStart"/>
      <w:r w:rsidRPr="00325311">
        <w:rPr>
          <w:rFonts w:ascii="Arial Narrow" w:hAnsi="Arial Narrow"/>
          <w:i/>
          <w:sz w:val="22"/>
          <w:szCs w:val="22"/>
        </w:rPr>
        <w:t>minimis</w:t>
      </w:r>
      <w:proofErr w:type="spellEnd"/>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654B1517" w14:textId="77777777" w:rsidR="004C567F" w:rsidRDefault="004C567F" w:rsidP="00537746">
      <w:pPr>
        <w:autoSpaceDE w:val="0"/>
        <w:autoSpaceDN w:val="0"/>
        <w:adjustRightInd w:val="0"/>
        <w:spacing w:line="276" w:lineRule="auto"/>
        <w:ind w:left="284" w:hanging="284"/>
        <w:jc w:val="both"/>
        <w:rPr>
          <w:rFonts w:ascii="Arial Narrow" w:hAnsi="Arial Narrow"/>
          <w:sz w:val="22"/>
          <w:szCs w:val="22"/>
        </w:rPr>
      </w:pP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 xml:space="preserve">W przypadku projektu partnerskiego rubryki „Wydatki objęte pomocą publiczną”, „Wydatki objęte pomocą de </w:t>
      </w:r>
      <w:proofErr w:type="spellStart"/>
      <w:r w:rsidRPr="00B17A0E">
        <w:rPr>
          <w:rFonts w:ascii="Arial Narrow" w:hAnsi="Arial Narrow"/>
          <w:b/>
          <w:sz w:val="22"/>
          <w:szCs w:val="22"/>
        </w:rPr>
        <w:t>minimis</w:t>
      </w:r>
      <w:proofErr w:type="spellEnd"/>
      <w:r w:rsidRPr="00B17A0E">
        <w:rPr>
          <w:rFonts w:ascii="Arial Narrow" w:hAnsi="Arial Narrow"/>
          <w:b/>
          <w:sz w:val="22"/>
          <w:szCs w:val="22"/>
        </w:rPr>
        <w:t xml:space="preserve">” należy uzupełnić oddzielnie dla każdego z Partnerów (ze wskazaniem nazwy Partnera), jeśli w ramach projektu otrzymują pomoc publiczną lub/i pomoc de </w:t>
      </w:r>
      <w:proofErr w:type="spellStart"/>
      <w:r w:rsidRPr="00B17A0E">
        <w:rPr>
          <w:rFonts w:ascii="Arial Narrow" w:hAnsi="Arial Narrow"/>
          <w:b/>
          <w:sz w:val="22"/>
          <w:szCs w:val="22"/>
        </w:rPr>
        <w:t>minimis</w:t>
      </w:r>
      <w:proofErr w:type="spellEnd"/>
      <w:r>
        <w:rPr>
          <w:rFonts w:ascii="Arial Narrow" w:hAnsi="Arial Narrow"/>
          <w:sz w:val="22"/>
          <w:szCs w:val="22"/>
        </w:rPr>
        <w:t xml:space="preserve">. </w:t>
      </w:r>
    </w:p>
    <w:p w14:paraId="58E492A4" w14:textId="77777777" w:rsidR="001425B7" w:rsidRDefault="001425B7" w:rsidP="00537746">
      <w:pPr>
        <w:autoSpaceDE w:val="0"/>
        <w:autoSpaceDN w:val="0"/>
        <w:adjustRightInd w:val="0"/>
        <w:spacing w:line="276" w:lineRule="auto"/>
        <w:jc w:val="both"/>
        <w:rPr>
          <w:rFonts w:ascii="Arial Narrow" w:hAnsi="Arial Narrow"/>
          <w:sz w:val="22"/>
          <w:szCs w:val="22"/>
        </w:rPr>
      </w:pPr>
    </w:p>
    <w:p w14:paraId="63F69FD6" w14:textId="77777777" w:rsidR="000969A8" w:rsidRDefault="000969A8" w:rsidP="00537746">
      <w:pPr>
        <w:autoSpaceDE w:val="0"/>
        <w:autoSpaceDN w:val="0"/>
        <w:adjustRightInd w:val="0"/>
        <w:spacing w:line="276" w:lineRule="auto"/>
        <w:jc w:val="both"/>
        <w:rPr>
          <w:rFonts w:ascii="Arial Narrow" w:hAnsi="Arial Narrow"/>
          <w:sz w:val="22"/>
          <w:szCs w:val="22"/>
        </w:rPr>
      </w:pPr>
    </w:p>
    <w:p w14:paraId="075EC583" w14:textId="77777777" w:rsidR="000969A8" w:rsidRPr="004F33F2" w:rsidRDefault="000969A8" w:rsidP="00537746">
      <w:pPr>
        <w:autoSpaceDE w:val="0"/>
        <w:autoSpaceDN w:val="0"/>
        <w:adjustRightInd w:val="0"/>
        <w:spacing w:line="276" w:lineRule="auto"/>
        <w:jc w:val="both"/>
        <w:rPr>
          <w:rFonts w:ascii="Arial Narrow" w:hAnsi="Arial Narrow"/>
          <w:sz w:val="22"/>
          <w:szCs w:val="22"/>
        </w:rPr>
      </w:pP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lastRenderedPageBreak/>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lastRenderedPageBreak/>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oraz źródła finansowania kosztów kwalifikowalnych projektu – razem.</w:t>
      </w:r>
      <w:bookmarkStart w:id="15" w:name="OLE_LINK2"/>
      <w:bookmarkStart w:id="16"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 xml:space="preserve">W przypadku projektu partnerskiego rubryki „Źródła finansowania kosztów kwalifikowalnych projektu objętych pomocą publiczną”, „Źródła finansowania kosztów kwalifikowalnych projektu objętych pomocą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 xml:space="preserve">” należy uzupełnić oddzielnie dla każdego z Partnerów (ze wskazaniem nazwy Partnera), jeśli w ramach projektu otrzymują pomoc publiczną lub/i pomoc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7" w:name="OLE_LINK4"/>
      <w:bookmarkStart w:id="18"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7"/>
      <w:bookmarkEnd w:id="18"/>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w:t>
      </w:r>
      <w:r w:rsidRPr="00CE7552">
        <w:rPr>
          <w:rFonts w:ascii="Arial Narrow" w:hAnsi="Arial Narrow" w:cs="Arial"/>
          <w:i/>
          <w:sz w:val="22"/>
          <w:szCs w:val="22"/>
        </w:rPr>
        <w:lastRenderedPageBreak/>
        <w:t>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5"/>
      <w:bookmarkEnd w:id="16"/>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869A7DF" w14:textId="5AAA8876" w:rsidR="00057DD6" w:rsidRPr="009E070C" w:rsidRDefault="00057DD6" w:rsidP="009E070C">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0C4D943E" w14:textId="220EFDF6" w:rsidR="009B4B7F" w:rsidRPr="004F33F2" w:rsidRDefault="00E957B2" w:rsidP="00E71A25">
      <w:pPr>
        <w:pStyle w:val="Akapitzlist"/>
        <w:numPr>
          <w:ilvl w:val="0"/>
          <w:numId w:val="73"/>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lastRenderedPageBreak/>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w:t>
      </w:r>
      <w:proofErr w:type="spellStart"/>
      <w:r w:rsidRPr="002262E8">
        <w:rPr>
          <w:rFonts w:ascii="Arial Narrow" w:hAnsi="Arial Narrow"/>
          <w:sz w:val="22"/>
          <w:szCs w:val="22"/>
        </w:rPr>
        <w:t>koserwatora</w:t>
      </w:r>
      <w:proofErr w:type="spellEnd"/>
      <w:r w:rsidRPr="002262E8">
        <w:rPr>
          <w:rFonts w:ascii="Arial Narrow" w:hAnsi="Arial Narrow"/>
          <w:sz w:val="22"/>
          <w:szCs w:val="22"/>
        </w:rPr>
        <w:t xml:space="preserve">,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w:t>
      </w:r>
      <w:proofErr w:type="spellStart"/>
      <w:r w:rsidRPr="00A02403">
        <w:rPr>
          <w:rFonts w:ascii="Arial Narrow" w:hAnsi="Arial Narrow"/>
          <w:sz w:val="22"/>
          <w:szCs w:val="22"/>
        </w:rPr>
        <w:t>ami</w:t>
      </w:r>
      <w:proofErr w:type="spellEnd"/>
      <w:r w:rsidRPr="00A02403">
        <w:rPr>
          <w:rFonts w:ascii="Arial Narrow" w:hAnsi="Arial Narrow"/>
          <w:sz w:val="22"/>
          <w:szCs w:val="22"/>
        </w:rPr>
        <w:t>),</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0275DD03" w14:textId="77777777" w:rsidR="00747D5C" w:rsidRDefault="00747D5C" w:rsidP="00537746">
      <w:pPr>
        <w:autoSpaceDE w:val="0"/>
        <w:autoSpaceDN w:val="0"/>
        <w:adjustRightInd w:val="0"/>
        <w:spacing w:line="276" w:lineRule="auto"/>
        <w:jc w:val="both"/>
        <w:rPr>
          <w:rFonts w:ascii="Arial Narrow" w:hAnsi="Arial Narrow"/>
          <w:sz w:val="22"/>
          <w:szCs w:val="22"/>
        </w:rPr>
      </w:pP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Dodatkowo, gdy Wnioskodawca/partner </w:t>
      </w:r>
      <w:r w:rsidRPr="00747D5C">
        <w:rPr>
          <w:rFonts w:ascii="Arial Narrow" w:hAnsi="Arial Narrow"/>
          <w:b/>
          <w:sz w:val="22"/>
          <w:szCs w:val="22"/>
        </w:rPr>
        <w:t xml:space="preserve">ubiega się o pomoc publiczną lub pomoc de </w:t>
      </w:r>
      <w:proofErr w:type="spellStart"/>
      <w:r w:rsidRPr="00747D5C">
        <w:rPr>
          <w:rFonts w:ascii="Arial Narrow" w:hAnsi="Arial Narrow"/>
          <w:b/>
          <w:sz w:val="22"/>
          <w:szCs w:val="22"/>
        </w:rPr>
        <w:t>minimis</w:t>
      </w:r>
      <w:proofErr w:type="spellEnd"/>
      <w:r w:rsidRPr="00747D5C">
        <w:rPr>
          <w:rFonts w:ascii="Arial Narrow" w:hAnsi="Arial Narrow"/>
          <w:b/>
          <w:sz w:val="22"/>
          <w:szCs w:val="22"/>
        </w:rPr>
        <w:t xml:space="preserve"> przedkłada sprawozdania za okres 3 ostatnich lat obrotowych</w:t>
      </w:r>
      <w:r w:rsidRPr="00941A7F">
        <w:rPr>
          <w:rFonts w:ascii="Arial Narrow" w:hAnsi="Arial Narrow"/>
          <w:sz w:val="22"/>
          <w:szCs w:val="22"/>
        </w:rPr>
        <w:t xml:space="preserve">,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lub </w:t>
      </w:r>
      <w:r w:rsidRPr="00176DCA">
        <w:rPr>
          <w:rFonts w:ascii="Arial Narrow" w:hAnsi="Arial Narrow"/>
          <w:i/>
          <w:sz w:val="22"/>
          <w:szCs w:val="22"/>
        </w:rPr>
        <w:t xml:space="preserve">Rozporządzenia Rady Ministrów z dnia 29 marca 2010 r. w sprawie zakresu informacji przedstawianych przez podmiot ubiegający się o pomoc inną niż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lub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w rolnictwie lub rybołówstwie</w:t>
      </w:r>
      <w:r w:rsidRPr="00176DCA">
        <w:rPr>
          <w:rFonts w:ascii="Arial Narrow" w:hAnsi="Arial Narrow"/>
          <w:sz w:val="22"/>
          <w:szCs w:val="22"/>
        </w:rPr>
        <w:t xml:space="preserve"> (Dz. U. Nr 53, poz. 312, z </w:t>
      </w:r>
      <w:proofErr w:type="spellStart"/>
      <w:r w:rsidRPr="00176DCA">
        <w:rPr>
          <w:rFonts w:ascii="Arial Narrow" w:hAnsi="Arial Narrow"/>
          <w:sz w:val="22"/>
          <w:szCs w:val="22"/>
        </w:rPr>
        <w:t>późn</w:t>
      </w:r>
      <w:proofErr w:type="spellEnd"/>
      <w:r w:rsidRPr="00176DCA">
        <w:rPr>
          <w:rFonts w:ascii="Arial Narrow" w:hAnsi="Arial Narrow"/>
          <w:sz w:val="22"/>
          <w:szCs w:val="22"/>
        </w:rPr>
        <w:t>. zm.).</w:t>
      </w:r>
    </w:p>
    <w:p w14:paraId="44E0C8DE" w14:textId="77777777" w:rsidR="00AC3483" w:rsidRDefault="00AC3483" w:rsidP="00747D5C">
      <w:pPr>
        <w:autoSpaceDE w:val="0"/>
        <w:autoSpaceDN w:val="0"/>
        <w:adjustRightInd w:val="0"/>
        <w:spacing w:line="276" w:lineRule="auto"/>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1C314985"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00747D5C">
        <w:rPr>
          <w:rFonts w:ascii="Arial Narrow" w:hAnsi="Arial Narrow"/>
          <w:color w:val="000000"/>
          <w:sz w:val="22"/>
          <w:szCs w:val="22"/>
        </w:rPr>
        <w:t>…………..</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w:t>
      </w:r>
      <w:r w:rsidR="00747D5C">
        <w:rPr>
          <w:rFonts w:ascii="Arial Narrow" w:hAnsi="Arial Narrow"/>
          <w:color w:val="000000"/>
          <w:w w:val="106"/>
          <w:sz w:val="22"/>
          <w:szCs w:val="22"/>
        </w:rPr>
        <w:t>……………………</w:t>
      </w:r>
      <w:r w:rsidRPr="004F33F2">
        <w:rPr>
          <w:rFonts w:ascii="Arial Narrow" w:hAnsi="Arial Narrow"/>
          <w:color w:val="000000"/>
          <w:w w:val="106"/>
          <w:sz w:val="22"/>
          <w:szCs w:val="22"/>
        </w:rPr>
        <w:t xml:space="preserve">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w:t>
      </w:r>
      <w:r w:rsidR="00747D5C">
        <w:rPr>
          <w:rFonts w:ascii="Arial Narrow" w:hAnsi="Arial Narrow"/>
          <w:color w:val="000000"/>
          <w:w w:val="106"/>
          <w:sz w:val="22"/>
          <w:szCs w:val="22"/>
        </w:rPr>
        <w:t xml:space="preserve"> </w:t>
      </w:r>
      <w:r w:rsidRPr="004F33F2">
        <w:rPr>
          <w:rFonts w:ascii="Arial Narrow" w:hAnsi="Arial Narrow"/>
          <w:color w:val="000000"/>
          <w:w w:val="106"/>
          <w:sz w:val="22"/>
          <w:szCs w:val="22"/>
        </w:rPr>
        <w:t>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19" w:name="highlightHit_0"/>
      <w:bookmarkEnd w:id="19"/>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29DE3F85" w14:textId="471E612E" w:rsidR="00747D5C" w:rsidRDefault="004C389D" w:rsidP="00537746">
      <w:pPr>
        <w:spacing w:line="276" w:lineRule="auto"/>
        <w:jc w:val="both"/>
        <w:rPr>
          <w:rFonts w:ascii="Arial Narrow" w:hAnsi="Arial Narrow"/>
          <w:sz w:val="22"/>
          <w:szCs w:val="22"/>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r w:rsidR="00747D5C">
        <w:rPr>
          <w:rFonts w:ascii="Arial Narrow" w:hAnsi="Arial Narrow"/>
          <w:sz w:val="22"/>
          <w:szCs w:val="22"/>
        </w:rPr>
        <w:t>:</w:t>
      </w:r>
    </w:p>
    <w:p w14:paraId="40CB12DB" w14:textId="4E37A0BD"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E71A25">
      <w:pPr>
        <w:numPr>
          <w:ilvl w:val="3"/>
          <w:numId w:val="77"/>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E71A25">
      <w:pPr>
        <w:numPr>
          <w:ilvl w:val="0"/>
          <w:numId w:val="74"/>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E71A25">
      <w:pPr>
        <w:numPr>
          <w:ilvl w:val="0"/>
          <w:numId w:val="78"/>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E71A25">
      <w:pPr>
        <w:numPr>
          <w:ilvl w:val="0"/>
          <w:numId w:val="78"/>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E71A25">
      <w:pPr>
        <w:numPr>
          <w:ilvl w:val="0"/>
          <w:numId w:val="78"/>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E71A25">
      <w:pPr>
        <w:numPr>
          <w:ilvl w:val="0"/>
          <w:numId w:val="74"/>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E71A25">
      <w:pPr>
        <w:numPr>
          <w:ilvl w:val="0"/>
          <w:numId w:val="7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E71A25">
      <w:pPr>
        <w:numPr>
          <w:ilvl w:val="0"/>
          <w:numId w:val="76"/>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proofErr w:type="spellStart"/>
      <w:r w:rsidR="0071686B" w:rsidRPr="004F33F2">
        <w:rPr>
          <w:rFonts w:ascii="Arial Narrow" w:hAnsi="Arial Narrow"/>
          <w:sz w:val="22"/>
          <w:szCs w:val="22"/>
          <w:lang w:val="x-none"/>
        </w:rPr>
        <w:t>okumenty</w:t>
      </w:r>
      <w:proofErr w:type="spellEnd"/>
      <w:r w:rsidR="0071686B" w:rsidRPr="004F33F2">
        <w:rPr>
          <w:rFonts w:ascii="Arial Narrow" w:hAnsi="Arial Narrow"/>
          <w:sz w:val="22"/>
          <w:szCs w:val="22"/>
          <w:lang w:val="x-none"/>
        </w:rPr>
        <w:t xml:space="preserve">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E71A25">
      <w:pPr>
        <w:numPr>
          <w:ilvl w:val="0"/>
          <w:numId w:val="74"/>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E71A25">
      <w:pPr>
        <w:numPr>
          <w:ilvl w:val="0"/>
          <w:numId w:val="75"/>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E71A25">
      <w:pPr>
        <w:numPr>
          <w:ilvl w:val="0"/>
          <w:numId w:val="75"/>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E71A25">
      <w:pPr>
        <w:numPr>
          <w:ilvl w:val="0"/>
          <w:numId w:val="75"/>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xml:space="preserve">, (dalej jako ustawa </w:t>
            </w:r>
            <w:proofErr w:type="spellStart"/>
            <w:r w:rsidRPr="008D5991">
              <w:rPr>
                <w:rFonts w:ascii="Arial Narrow" w:hAnsi="Arial Narrow" w:cs="Arial"/>
                <w:sz w:val="20"/>
                <w:szCs w:val="20"/>
              </w:rPr>
              <w:t>ooś</w:t>
            </w:r>
            <w:proofErr w:type="spellEnd"/>
            <w:r w:rsidRPr="008D5991">
              <w:rPr>
                <w:rFonts w:ascii="Arial Narrow" w:hAnsi="Arial Narrow" w:cs="Arial"/>
                <w:sz w:val="20"/>
                <w:szCs w:val="20"/>
              </w:rPr>
              <w:t>).</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w:t>
            </w:r>
            <w:r w:rsidRPr="004F33F2">
              <w:rPr>
                <w:rFonts w:ascii="Arial Narrow" w:hAnsi="Arial Narrow" w:cs="Arial"/>
                <w:sz w:val="20"/>
                <w:szCs w:val="20"/>
              </w:rPr>
              <w:lastRenderedPageBreak/>
              <w:t xml:space="preserve">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E71A25">
            <w:pPr>
              <w:pStyle w:val="Default"/>
              <w:numPr>
                <w:ilvl w:val="0"/>
                <w:numId w:val="17"/>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E71A25">
      <w:pPr>
        <w:pStyle w:val="Akapitzlist"/>
        <w:numPr>
          <w:ilvl w:val="0"/>
          <w:numId w:val="80"/>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 przypadku znacznej liczby </w:t>
            </w:r>
            <w:proofErr w:type="spellStart"/>
            <w:r w:rsidRPr="004F33F2">
              <w:rPr>
                <w:rFonts w:ascii="Arial Narrow" w:hAnsi="Arial Narrow" w:cs="Arial"/>
                <w:sz w:val="20"/>
                <w:szCs w:val="20"/>
              </w:rPr>
              <w:t>obwieszczeń</w:t>
            </w:r>
            <w:proofErr w:type="spellEnd"/>
            <w:r w:rsidRPr="004F33F2">
              <w:rPr>
                <w:rFonts w:ascii="Arial Narrow" w:hAnsi="Arial Narrow" w:cs="Arial"/>
                <w:sz w:val="20"/>
                <w:szCs w:val="20"/>
              </w:rPr>
              <w:t xml:space="preserve">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w:t>
      </w:r>
      <w:proofErr w:type="spellStart"/>
      <w:r w:rsidRPr="004F33F2">
        <w:rPr>
          <w:rFonts w:ascii="Arial Narrow" w:hAnsi="Arial Narrow" w:cs="Arial"/>
          <w:sz w:val="20"/>
          <w:szCs w:val="20"/>
          <w:lang w:eastAsia="en-GB"/>
        </w:rPr>
        <w:t>screeningowej</w:t>
      </w:r>
      <w:proofErr w:type="spellEnd"/>
      <w:r w:rsidRPr="004F33F2">
        <w:rPr>
          <w:rFonts w:ascii="Arial Narrow" w:hAnsi="Arial Narrow" w:cs="Arial"/>
          <w:sz w:val="20"/>
          <w:szCs w:val="20"/>
          <w:lang w:eastAsia="en-GB"/>
        </w:rPr>
        <w:t>”)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w:t>
            </w:r>
            <w:proofErr w:type="spellStart"/>
            <w:r w:rsidRPr="004F33F2">
              <w:rPr>
                <w:rFonts w:ascii="Arial Narrow" w:hAnsi="Arial Narrow" w:cs="Arial"/>
                <w:sz w:val="20"/>
                <w:szCs w:val="20"/>
                <w:lang w:eastAsia="en-GB"/>
              </w:rPr>
              <w:t>screeningową</w:t>
            </w:r>
            <w:proofErr w:type="spellEnd"/>
            <w:r w:rsidRPr="004F33F2">
              <w:rPr>
                <w:rFonts w:ascii="Arial Narrow" w:hAnsi="Arial Narrow" w:cs="Arial"/>
                <w:sz w:val="20"/>
                <w:szCs w:val="20"/>
                <w:lang w:eastAsia="en-GB"/>
              </w:rPr>
              <w:t>”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E71A25">
            <w:pPr>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E71A25">
            <w:pPr>
              <w:pStyle w:val="Default"/>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Jednakże według stanowiska Komisji Europejskiej (wyrażonego w piśmie z 20.10.2009 r. znak: DG REGIO.H1/MT/</w:t>
            </w:r>
            <w:proofErr w:type="spellStart"/>
            <w:r w:rsidRPr="004F33F2">
              <w:rPr>
                <w:rFonts w:ascii="Arial Narrow" w:hAnsi="Arial Narrow" w:cs="Arial"/>
                <w:sz w:val="20"/>
                <w:szCs w:val="20"/>
              </w:rPr>
              <w:t>spD</w:t>
            </w:r>
            <w:proofErr w:type="spellEnd"/>
            <w:r w:rsidRPr="004F33F2">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E71A25">
            <w:pPr>
              <w:numPr>
                <w:ilvl w:val="0"/>
                <w:numId w:val="15"/>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E71A25">
            <w:pPr>
              <w:numPr>
                <w:ilvl w:val="0"/>
                <w:numId w:val="15"/>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wymaga się załączenia postanowienia, o którym mowa w art. 98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kopii decyzji, o której mowa w art. 96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określonym w punkcie 3.2 </w:t>
            </w:r>
            <w:proofErr w:type="spellStart"/>
            <w:r w:rsidRPr="004F33F2">
              <w:rPr>
                <w:rFonts w:ascii="Arial Narrow" w:hAnsi="Arial Narrow" w:cs="Arial"/>
                <w:sz w:val="20"/>
                <w:szCs w:val="20"/>
              </w:rPr>
              <w:t>ppk</w:t>
            </w:r>
            <w:proofErr w:type="spellEnd"/>
            <w:r w:rsidRPr="004F33F2">
              <w:rPr>
                <w:rFonts w:ascii="Arial Narrow" w:hAnsi="Arial Narrow" w:cs="Arial"/>
                <w:sz w:val="20"/>
                <w:szCs w:val="20"/>
              </w:rPr>
              <w:t>.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Pojęcie „przedsięwzięcie” rozumiane jest zgodnie z definicją zawartą w art. 3 ust. 1 pkt 13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w:t>
            </w:r>
            <w:proofErr w:type="spellStart"/>
            <w:r w:rsidRPr="004F33F2">
              <w:rPr>
                <w:rFonts w:ascii="Arial Narrow" w:hAnsi="Arial Narrow" w:cs="Arial"/>
                <w:i/>
                <w:iCs/>
                <w:sz w:val="20"/>
                <w:szCs w:val="20"/>
              </w:rPr>
              <w:t>ante</w:t>
            </w:r>
            <w:proofErr w:type="spellEnd"/>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w:t>
            </w:r>
            <w:proofErr w:type="spellStart"/>
            <w:r w:rsidRPr="004F33F2">
              <w:rPr>
                <w:rFonts w:ascii="Arial Narrow" w:hAnsi="Arial Narrow" w:cs="Arial"/>
                <w:sz w:val="20"/>
                <w:szCs w:val="20"/>
              </w:rPr>
              <w:t>aPGW</w:t>
            </w:r>
            <w:proofErr w:type="spellEnd"/>
            <w:r w:rsidRPr="004F33F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4F33F2">
              <w:rPr>
                <w:rFonts w:ascii="Arial Narrow" w:hAnsi="Arial Narrow" w:cs="Arial"/>
                <w:sz w:val="20"/>
                <w:szCs w:val="20"/>
              </w:rPr>
              <w:t>transp</w:t>
            </w:r>
            <w:proofErr w:type="spellEnd"/>
            <w:r w:rsidRPr="004F33F2">
              <w:rPr>
                <w:rFonts w:ascii="Arial Narrow" w:hAnsi="Arial Narrow" w:cs="Arial"/>
                <w:sz w:val="20"/>
                <w:szCs w:val="20"/>
              </w:rPr>
              <w:t>.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części wód podziemnych – jednolite części wód podziemnych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 wyniku nowych zmian w charakterystyce fizycznej JCWP lub zmianie poziomu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 dotyczące systemów ERTMS, SESAR, ITS, VTMIS, i systemu aplikacji </w:t>
            </w:r>
            <w:proofErr w:type="spellStart"/>
            <w:r w:rsidRPr="004F33F2">
              <w:rPr>
                <w:rFonts w:ascii="Arial Narrow" w:hAnsi="Arial Narrow" w:cs="Arial"/>
                <w:color w:val="000000"/>
                <w:sz w:val="20"/>
                <w:szCs w:val="20"/>
              </w:rPr>
              <w:t>telematycznych</w:t>
            </w:r>
            <w:proofErr w:type="spellEnd"/>
            <w:r w:rsidRPr="004F33F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F33F2">
              <w:rPr>
                <w:rFonts w:ascii="Arial Narrow" w:hAnsi="Arial Narrow" w:cs="Arial"/>
                <w:sz w:val="20"/>
                <w:szCs w:val="20"/>
              </w:rPr>
              <w:t>JCWPd</w:t>
            </w:r>
            <w:proofErr w:type="spellEnd"/>
            <w:r w:rsidRPr="004F33F2">
              <w:rPr>
                <w:rFonts w:ascii="Arial Narrow" w:hAnsi="Arial Narrow" w:cs="Arial"/>
                <w:sz w:val="20"/>
                <w:szCs w:val="20"/>
              </w:rPr>
              <w:t xml:space="preserve">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kontekście oceny i spełnienia odstępstwa o którym mowa w artykule 4 ust. 7 Ramowej Dyrektywy Wodnej należy wskazać na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F33F2">
              <w:rPr>
                <w:rFonts w:ascii="Arial Narrow" w:hAnsi="Arial Narrow" w:cs="Arial"/>
                <w:sz w:val="20"/>
                <w:szCs w:val="20"/>
              </w:rPr>
              <w:t>Masterplanach</w:t>
            </w:r>
            <w:proofErr w:type="spellEnd"/>
            <w:r w:rsidRPr="004F33F2">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lastRenderedPageBreak/>
              <w:t xml:space="preserve">1.3 </w:t>
            </w:r>
            <w:r w:rsidRPr="004F33F2">
              <w:rPr>
                <w:rFonts w:ascii="Arial Narrow" w:hAnsi="Arial Narrow" w:cs="Arial"/>
                <w:sz w:val="20"/>
                <w:szCs w:val="20"/>
              </w:rPr>
              <w:t xml:space="preserve">Plan działania w zakresie planowania strategicznego w gospodarce wodnej oraz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w tym stanowiącymi załączniki do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lastRenderedPageBreak/>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w:t>
            </w:r>
            <w:proofErr w:type="spellStart"/>
            <w:r w:rsidRPr="004F33F2">
              <w:rPr>
                <w:rFonts w:ascii="Arial Narrow" w:hAnsi="Arial Narrow" w:cs="Arial"/>
                <w:sz w:val="20"/>
                <w:szCs w:val="20"/>
              </w:rPr>
              <w:t>tiret</w:t>
            </w:r>
            <w:proofErr w:type="spellEnd"/>
            <w:r w:rsidRPr="004F33F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4F33F2">
              <w:rPr>
                <w:rFonts w:ascii="Arial Narrow" w:hAnsi="Arial Narrow" w:cs="Arial"/>
                <w:sz w:val="20"/>
                <w:szCs w:val="20"/>
              </w:rPr>
              <w:lastRenderedPageBreak/>
              <w:t>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w:t>
            </w:r>
            <w:proofErr w:type="spellStart"/>
            <w:r w:rsidRPr="004F33F2">
              <w:rPr>
                <w:rFonts w:ascii="Arial Narrow" w:hAnsi="Arial Narrow"/>
                <w:sz w:val="18"/>
                <w:szCs w:val="18"/>
              </w:rPr>
              <w:t>dd.mm.rr</w:t>
            </w:r>
            <w:proofErr w:type="spellEnd"/>
            <w:r w:rsidRPr="004F33F2">
              <w:rPr>
                <w:rFonts w:ascii="Arial Narrow" w:hAnsi="Arial Narrow"/>
                <w:sz w:val="18"/>
                <w:szCs w:val="18"/>
              </w:rPr>
              <w:t xml:space="preserve">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 xml:space="preserve">do </w:t>
            </w:r>
            <w:proofErr w:type="spellStart"/>
            <w:r w:rsidRPr="004F33F2">
              <w:rPr>
                <w:rFonts w:ascii="Arial Narrow" w:hAnsi="Arial Narrow"/>
                <w:sz w:val="18"/>
                <w:szCs w:val="18"/>
              </w:rPr>
              <w:t>dd.mm.rr</w:t>
            </w:r>
            <w:proofErr w:type="spellEnd"/>
            <w:r w:rsidRPr="004F33F2">
              <w:rPr>
                <w:rFonts w:ascii="Arial Narrow" w:hAnsi="Arial Narrow"/>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 xml:space="preserve">(od </w:t>
            </w:r>
            <w:proofErr w:type="spellStart"/>
            <w:r w:rsidRPr="002262E8">
              <w:rPr>
                <w:rFonts w:ascii="Arial Narrow" w:hAnsi="Arial Narrow"/>
                <w:sz w:val="18"/>
                <w:szCs w:val="18"/>
              </w:rPr>
              <w:t>dd.mm.rr</w:t>
            </w:r>
            <w:proofErr w:type="spellEnd"/>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 xml:space="preserve">do </w:t>
            </w:r>
            <w:proofErr w:type="spellStart"/>
            <w:r w:rsidRPr="00CA6EEA">
              <w:rPr>
                <w:rFonts w:ascii="Arial Narrow" w:hAnsi="Arial Narrow"/>
                <w:sz w:val="18"/>
                <w:szCs w:val="18"/>
              </w:rPr>
              <w:t>dd.mm.rr</w:t>
            </w:r>
            <w:proofErr w:type="spellEnd"/>
            <w:r w:rsidRPr="00CA6EEA">
              <w:rPr>
                <w:rFonts w:ascii="Arial Narrow" w:hAnsi="Arial Narrow"/>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 xml:space="preserve">(od </w:t>
            </w:r>
            <w:proofErr w:type="spellStart"/>
            <w:r w:rsidRPr="00067EF2">
              <w:rPr>
                <w:rFonts w:ascii="Arial Narrow" w:hAnsi="Arial Narrow"/>
                <w:sz w:val="18"/>
                <w:szCs w:val="18"/>
              </w:rPr>
              <w:t>dd.mm.rr</w:t>
            </w:r>
            <w:proofErr w:type="spellEnd"/>
            <w:r w:rsidRPr="00067EF2">
              <w:rPr>
                <w:rFonts w:ascii="Arial Narrow" w:hAnsi="Arial Narrow"/>
                <w:sz w:val="18"/>
                <w:szCs w:val="18"/>
              </w:rPr>
              <w:t xml:space="preserve"> do </w:t>
            </w:r>
            <w:proofErr w:type="spellStart"/>
            <w:r w:rsidRPr="00067EF2">
              <w:rPr>
                <w:rFonts w:ascii="Arial Narrow" w:hAnsi="Arial Narrow"/>
                <w:sz w:val="18"/>
                <w:szCs w:val="18"/>
              </w:rPr>
              <w:t>dd.mm.rr</w:t>
            </w:r>
            <w:proofErr w:type="spellEnd"/>
            <w:r w:rsidRPr="00067EF2">
              <w:rPr>
                <w:rFonts w:ascii="Arial Narrow" w:hAnsi="Arial Narrow"/>
                <w:sz w:val="18"/>
                <w:szCs w:val="18"/>
              </w:rPr>
              <w:t>)</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lastRenderedPageBreak/>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E71A25">
      <w:pPr>
        <w:numPr>
          <w:ilvl w:val="0"/>
          <w:numId w:val="20"/>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w:t>
            </w:r>
            <w:r w:rsidRPr="00040603">
              <w:rPr>
                <w:rFonts w:ascii="Arial Narrow" w:hAnsi="Arial Narrow"/>
                <w:i/>
                <w:sz w:val="20"/>
                <w:szCs w:val="20"/>
              </w:rPr>
              <w:lastRenderedPageBreak/>
              <w:t xml:space="preserve">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E71A25">
      <w:pPr>
        <w:pStyle w:val="Akapitzlist"/>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 xml:space="preserve">&lt;10 – maksymalny próg dla </w:t>
            </w:r>
            <w:proofErr w:type="spellStart"/>
            <w:r w:rsidRPr="004F33F2">
              <w:rPr>
                <w:rFonts w:ascii="Arial Narrow" w:hAnsi="Arial Narrow"/>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E71A25">
      <w:pPr>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18DCB561" w14:textId="77777777" w:rsidR="00747D5C" w:rsidRDefault="00747D5C" w:rsidP="00537746">
      <w:pPr>
        <w:spacing w:line="276" w:lineRule="auto"/>
        <w:ind w:left="142"/>
        <w:jc w:val="both"/>
        <w:rPr>
          <w:rFonts w:ascii="Arial Narrow" w:hAnsi="Arial Narrow"/>
          <w:bCs/>
          <w:i/>
        </w:rPr>
      </w:pPr>
    </w:p>
    <w:p w14:paraId="66271A09" w14:textId="77777777" w:rsidR="00747D5C" w:rsidRDefault="00747D5C" w:rsidP="00537746">
      <w:pPr>
        <w:spacing w:line="276" w:lineRule="auto"/>
        <w:ind w:left="142"/>
        <w:jc w:val="both"/>
        <w:rPr>
          <w:rFonts w:ascii="Arial Narrow" w:hAnsi="Arial Narrow"/>
          <w:bCs/>
          <w:i/>
        </w:rPr>
      </w:pP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747D5C">
        <w:trPr>
          <w:trHeight w:val="305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8"/>
        <w:gridCol w:w="998"/>
        <w:gridCol w:w="717"/>
        <w:gridCol w:w="867"/>
        <w:gridCol w:w="999"/>
        <w:gridCol w:w="717"/>
        <w:gridCol w:w="868"/>
        <w:gridCol w:w="978"/>
        <w:gridCol w:w="703"/>
        <w:gridCol w:w="846"/>
      </w:tblGrid>
      <w:tr w:rsidR="00747D5C" w:rsidRPr="004F33F2" w14:paraId="617773BF" w14:textId="77777777" w:rsidTr="0019666E">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585E8D4C" w14:textId="77777777" w:rsidR="00747D5C" w:rsidRPr="004F33F2" w:rsidRDefault="00747D5C" w:rsidP="0019666E">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3E5F83B6" w14:textId="77777777" w:rsidR="00747D5C" w:rsidRPr="004F33F2" w:rsidRDefault="00747D5C" w:rsidP="0019666E">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714CB48E" w14:textId="77777777" w:rsidR="00747D5C" w:rsidRPr="004F33F2" w:rsidRDefault="00747D5C" w:rsidP="0019666E">
            <w:pPr>
              <w:spacing w:line="276" w:lineRule="auto"/>
              <w:ind w:left="142"/>
              <w:jc w:val="center"/>
              <w:rPr>
                <w:rFonts w:ascii="Arial Narrow" w:hAnsi="Arial Narrow"/>
                <w:b/>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6B7AAD1" w14:textId="77777777" w:rsidR="00747D5C" w:rsidRPr="004F33F2" w:rsidRDefault="00747D5C" w:rsidP="0019666E">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F20D7E2" w14:textId="77777777" w:rsidR="00747D5C" w:rsidRPr="004F33F2" w:rsidRDefault="00747D5C" w:rsidP="0019666E">
            <w:pPr>
              <w:spacing w:line="276" w:lineRule="auto"/>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A06EFA3" w14:textId="77777777" w:rsidR="00747D5C" w:rsidRPr="004F33F2" w:rsidRDefault="00747D5C" w:rsidP="0019666E">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572427D7" w14:textId="77777777" w:rsidR="00747D5C" w:rsidRPr="004F33F2" w:rsidRDefault="00747D5C" w:rsidP="0019666E">
            <w:pPr>
              <w:spacing w:line="276" w:lineRule="auto"/>
              <w:ind w:left="142"/>
              <w:jc w:val="center"/>
              <w:rPr>
                <w:rFonts w:ascii="Arial Narrow" w:hAnsi="Arial Narrow"/>
                <w:b/>
                <w:sz w:val="16"/>
                <w:szCs w:val="16"/>
              </w:rPr>
            </w:pPr>
          </w:p>
          <w:p w14:paraId="211944F7" w14:textId="77777777" w:rsidR="00747D5C" w:rsidRPr="004F33F2" w:rsidRDefault="00747D5C" w:rsidP="0019666E">
            <w:pPr>
              <w:spacing w:line="276" w:lineRule="auto"/>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r>
      <w:tr w:rsidR="00747D5C" w:rsidRPr="004F33F2" w14:paraId="34C1E44F" w14:textId="77777777" w:rsidTr="0019666E">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3EA0532F" w14:textId="77777777" w:rsidR="00747D5C" w:rsidRPr="0079193E"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7A40206"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59EE72C0"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BB51009"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5C34EC67"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755E2207"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74C54FD" w14:textId="77777777" w:rsidR="00747D5C" w:rsidRPr="0079193E" w:rsidRDefault="00747D5C" w:rsidP="0019666E">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6653DDD"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502F37D"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D44090F"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61C47AA"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5F5F59D"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47DC4BFF"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695C45CF"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13EEFDAE"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286A9C4"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132BAED4"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DDEC0B4"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35936A05" w14:textId="77777777" w:rsidR="00747D5C" w:rsidRPr="0079193E" w:rsidRDefault="00747D5C" w:rsidP="0019666E">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57173B" w14:textId="77777777" w:rsidR="00747D5C" w:rsidRPr="0079193E" w:rsidRDefault="00747D5C" w:rsidP="0019666E">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6F233555"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747D5C" w:rsidRPr="004F33F2" w14:paraId="58D28DFD" w14:textId="77777777" w:rsidTr="0019666E">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D6069DE" w14:textId="77777777" w:rsidR="00747D5C" w:rsidRPr="00AD5BAA" w:rsidRDefault="00747D5C" w:rsidP="0019666E">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CA21D8"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813E26"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3A1A1D"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0889FF"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A2F613"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C6E2E3"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FAE9D8" w14:textId="77777777" w:rsidR="00747D5C" w:rsidRPr="00AD5BAA"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E9D2F9" w14:textId="77777777" w:rsidR="00747D5C" w:rsidRPr="00AD5BAA"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4F4339" w14:textId="77777777" w:rsidR="00747D5C" w:rsidRPr="00AD5BAA" w:rsidRDefault="00747D5C" w:rsidP="0019666E">
            <w:pPr>
              <w:spacing w:line="276" w:lineRule="auto"/>
              <w:ind w:left="142"/>
              <w:rPr>
                <w:rFonts w:ascii="Arial Narrow" w:hAnsi="Arial Narrow"/>
                <w:b/>
                <w:bCs/>
                <w:sz w:val="14"/>
                <w:szCs w:val="14"/>
              </w:rPr>
            </w:pPr>
          </w:p>
        </w:tc>
      </w:tr>
      <w:tr w:rsidR="00747D5C" w:rsidRPr="004F33F2" w14:paraId="3171C5D2" w14:textId="77777777" w:rsidTr="0019666E">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9E0A2A" w14:textId="77777777" w:rsidR="00747D5C" w:rsidRPr="004F33F2" w:rsidRDefault="00747D5C" w:rsidP="0019666E">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69F8B7BC"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5AD964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6F6A88EA"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p w14:paraId="65136D8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55D728A" w14:textId="77777777" w:rsidR="00747D5C" w:rsidRPr="004F33F2" w:rsidRDefault="00747D5C" w:rsidP="0019666E">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FFEF33"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8853E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08106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6AE5F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04E95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7828F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C933DA"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D6DFAC"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4FD381"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23DDA24"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4BEC77A"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55F78A61"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14849D3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3E8FB84C"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A9DFE5F"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0A345649"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DEE4D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FE006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61F8EF"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97C54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7860E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2A608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C5D005"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CA137A"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5A09FC"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B74F19F"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9E68FDD"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2D29E3A2"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B0E893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37B36BEF"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07EF2"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5302E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A3FF10"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7CCEC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16349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ED2FF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561B21"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5B9942"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32B67"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6A4A98EA"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50664D7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7FB75719"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7955E1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78480DBE"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442D5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8CD54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DFAB5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BCDD4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81E13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AA789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1F342"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3DE4BE"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7D4EF3"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92EEE3E" w14:textId="77777777" w:rsidTr="0019666E">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4AD944A4" w14:textId="77777777" w:rsidR="00747D5C" w:rsidRPr="004F33F2" w:rsidRDefault="00747D5C" w:rsidP="0019666E">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0C2B162E" w14:textId="77777777" w:rsidR="00747D5C" w:rsidRPr="004F33F2" w:rsidRDefault="00747D5C" w:rsidP="0019666E">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BFEAAF1"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3F0BD4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59A7C59"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A15292"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1E9AEF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CEAF4C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CBE54F6"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CCE17D6"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9756EF9" w14:textId="77777777" w:rsidR="00747D5C" w:rsidRPr="004F33F2" w:rsidRDefault="00747D5C" w:rsidP="0019666E">
            <w:pPr>
              <w:spacing w:line="276" w:lineRule="auto"/>
              <w:ind w:left="142"/>
              <w:rPr>
                <w:rFonts w:ascii="Arial Narrow" w:hAnsi="Arial Narrow"/>
                <w:b/>
                <w:bCs/>
                <w:sz w:val="14"/>
                <w:szCs w:val="14"/>
              </w:rPr>
            </w:pPr>
          </w:p>
        </w:tc>
      </w:tr>
    </w:tbl>
    <w:p w14:paraId="701D6A91" w14:textId="77777777" w:rsidR="00747D5C" w:rsidRDefault="00747D5C" w:rsidP="00B323EF">
      <w:pPr>
        <w:spacing w:line="276" w:lineRule="auto"/>
        <w:rPr>
          <w:rFonts w:ascii="Arial Narrow" w:hAnsi="Arial Narrow"/>
          <w:i/>
          <w:sz w:val="20"/>
          <w:szCs w:val="20"/>
          <w:u w:val="single"/>
        </w:rPr>
      </w:pPr>
    </w:p>
    <w:p w14:paraId="338E3A68" w14:textId="77777777" w:rsidR="00747D5C" w:rsidRDefault="00747D5C" w:rsidP="00B323EF">
      <w:pPr>
        <w:spacing w:line="276" w:lineRule="auto"/>
        <w:rPr>
          <w:rFonts w:ascii="Arial Narrow" w:hAnsi="Arial Narrow"/>
          <w:i/>
          <w:sz w:val="20"/>
          <w:szCs w:val="20"/>
          <w:u w:val="single"/>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382F87A" w14:textId="77777777" w:rsidR="00747D5C" w:rsidRDefault="00DF48ED" w:rsidP="00537746">
      <w:pPr>
        <w:spacing w:line="276" w:lineRule="auto"/>
        <w:ind w:left="142"/>
        <w:rPr>
          <w:rFonts w:ascii="Arial Narrow" w:hAnsi="Arial Narrow"/>
        </w:rPr>
      </w:pPr>
      <w:r w:rsidRPr="004F33F2">
        <w:rPr>
          <w:rFonts w:ascii="Arial Narrow" w:hAnsi="Arial Narrow"/>
        </w:rPr>
        <w:tab/>
      </w:r>
    </w:p>
    <w:p w14:paraId="014F3225" w14:textId="77777777" w:rsidR="00747D5C" w:rsidRDefault="00747D5C" w:rsidP="00537746">
      <w:pPr>
        <w:spacing w:line="276" w:lineRule="auto"/>
        <w:ind w:left="142"/>
        <w:rPr>
          <w:rFonts w:ascii="Arial Narrow" w:hAnsi="Arial Narrow"/>
        </w:rPr>
      </w:pPr>
    </w:p>
    <w:p w14:paraId="564354EA" w14:textId="77777777" w:rsidR="00747D5C" w:rsidRDefault="00747D5C" w:rsidP="00537746">
      <w:pPr>
        <w:spacing w:line="276" w:lineRule="auto"/>
        <w:ind w:left="142"/>
        <w:rPr>
          <w:rFonts w:ascii="Arial Narrow" w:hAnsi="Arial Narrow"/>
        </w:rPr>
      </w:pPr>
    </w:p>
    <w:p w14:paraId="31A36FCB" w14:textId="02834733" w:rsidR="00DF48ED" w:rsidRPr="004F33F2" w:rsidRDefault="00DF48ED" w:rsidP="00537746">
      <w:pPr>
        <w:spacing w:line="276" w:lineRule="auto"/>
        <w:ind w:left="142"/>
        <w:rPr>
          <w:rFonts w:ascii="Arial Narrow" w:hAnsi="Arial Narrow"/>
          <w:b/>
        </w:rPr>
      </w:pPr>
      <w:r w:rsidRPr="004F33F2">
        <w:rPr>
          <w:rFonts w:ascii="Arial Narrow" w:hAnsi="Arial Narrow"/>
          <w:b/>
        </w:rPr>
        <w:t xml:space="preserve"> ………………......................................…………….</w:t>
      </w:r>
    </w:p>
    <w:p w14:paraId="023559E0" w14:textId="6121DF86" w:rsidR="00B323EF" w:rsidRPr="00747D5C" w:rsidRDefault="00DF48ED" w:rsidP="00747D5C">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w:t>
      </w:r>
      <w:r w:rsidR="00747D5C">
        <w:rPr>
          <w:rFonts w:ascii="Arial Narrow" w:hAnsi="Arial Narrow"/>
          <w:b/>
          <w:sz w:val="16"/>
          <w:szCs w:val="16"/>
        </w:rPr>
        <w:t xml:space="preserve">ch do reprezentacji </w:t>
      </w:r>
      <w:proofErr w:type="spellStart"/>
      <w:r w:rsidR="00747D5C">
        <w:rPr>
          <w:rFonts w:ascii="Arial Narrow" w:hAnsi="Arial Narrow"/>
          <w:b/>
          <w:sz w:val="16"/>
          <w:szCs w:val="16"/>
        </w:rPr>
        <w:t>Wnioskoda</w:t>
      </w:r>
      <w:proofErr w:type="spellEnd"/>
    </w:p>
    <w:p w14:paraId="53C59EB8" w14:textId="77777777" w:rsidR="00B323EF" w:rsidRDefault="00B323EF" w:rsidP="00537746">
      <w:pPr>
        <w:spacing w:line="276" w:lineRule="auto"/>
        <w:ind w:left="142"/>
        <w:rPr>
          <w:rFonts w:ascii="Arial Narrow" w:hAnsi="Arial Narrow"/>
          <w:b/>
          <w:iCs/>
          <w:sz w:val="20"/>
          <w:szCs w:val="20"/>
        </w:rPr>
      </w:pPr>
    </w:p>
    <w:p w14:paraId="0F57FCB5" w14:textId="77777777" w:rsidR="00747D5C" w:rsidRPr="00747D5C" w:rsidRDefault="00747D5C" w:rsidP="00747D5C">
      <w:pPr>
        <w:spacing w:line="276" w:lineRule="auto"/>
        <w:ind w:left="142"/>
        <w:rPr>
          <w:rFonts w:ascii="Arial Narrow" w:hAnsi="Arial Narrow"/>
          <w:b/>
          <w:iCs/>
          <w:sz w:val="20"/>
          <w:szCs w:val="20"/>
        </w:rPr>
      </w:pPr>
      <w:r w:rsidRPr="00747D5C">
        <w:rPr>
          <w:rFonts w:ascii="Arial Narrow" w:hAnsi="Arial Narrow"/>
          <w:b/>
          <w:iCs/>
          <w:sz w:val="20"/>
          <w:szCs w:val="20"/>
        </w:rPr>
        <w:lastRenderedPageBreak/>
        <w:t>WYJAŚNIENIA DO ZAŁ. 14</w:t>
      </w:r>
    </w:p>
    <w:p w14:paraId="3D8658D3" w14:textId="77777777" w:rsidR="00747D5C" w:rsidRPr="00747D5C" w:rsidRDefault="00747D5C" w:rsidP="00747D5C">
      <w:pPr>
        <w:spacing w:line="276" w:lineRule="auto"/>
        <w:ind w:left="142"/>
        <w:jc w:val="both"/>
        <w:rPr>
          <w:rFonts w:ascii="Arial Narrow" w:hAnsi="Arial Narrow"/>
          <w:i/>
          <w:iCs/>
          <w:sz w:val="20"/>
          <w:szCs w:val="20"/>
        </w:rPr>
      </w:pPr>
      <w:r w:rsidRPr="00747D5C">
        <w:rPr>
          <w:rFonts w:ascii="Arial Narrow" w:hAnsi="Arial Narrow"/>
          <w:iCs/>
          <w:sz w:val="20"/>
          <w:szCs w:val="20"/>
        </w:rPr>
        <w:t xml:space="preserve">Wyjaśnienia są jedynie informacją pomocniczą przy wypełnianiu niniejszego oświadczenia. Określenia statusu Wnioskodawcy dokonuje się zgodnie z </w:t>
      </w:r>
      <w:r w:rsidRPr="00747D5C">
        <w:rPr>
          <w:rFonts w:ascii="Arial Narrow" w:hAnsi="Arial Narrow"/>
          <w:b/>
          <w:iCs/>
          <w:sz w:val="20"/>
          <w:szCs w:val="20"/>
        </w:rPr>
        <w:t xml:space="preserve">załącznikiem I do </w:t>
      </w:r>
      <w:r w:rsidRPr="00747D5C">
        <w:rPr>
          <w:rFonts w:ascii="Arial Narrow" w:hAnsi="Arial Narrow"/>
          <w:b/>
          <w:bCs/>
          <w:iCs/>
          <w:sz w:val="20"/>
          <w:szCs w:val="20"/>
        </w:rPr>
        <w:t>Rozporządzenia Komisji (UE) nr 651/2014 z dnia 17 czerwca 2014 r. uznające niektóre rodzaje pomocy za zgodne z rynkiem wewnętrznym w zastosowaniu art. 107 i 108 Traktatu</w:t>
      </w:r>
      <w:r w:rsidRPr="00747D5C">
        <w:rPr>
          <w:rFonts w:ascii="Arial Narrow" w:hAnsi="Arial Narrow"/>
          <w:b/>
          <w:iCs/>
          <w:sz w:val="20"/>
          <w:szCs w:val="20"/>
        </w:rPr>
        <w:t>.</w:t>
      </w:r>
      <w:r w:rsidRPr="00747D5C">
        <w:rPr>
          <w:rFonts w:ascii="Arial Narrow" w:hAnsi="Arial Narrow"/>
          <w:iCs/>
          <w:sz w:val="20"/>
          <w:szCs w:val="20"/>
        </w:rPr>
        <w:t xml:space="preserve"> Niniejsze wyjaśnienia są skrótem informacji zawartych w ww. załączniku do rozporządzenia.</w:t>
      </w:r>
    </w:p>
    <w:p w14:paraId="660A672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Przedsiębiorstwo</w:t>
      </w:r>
      <w:r w:rsidRPr="00747D5C">
        <w:rPr>
          <w:rFonts w:ascii="Arial Narrow" w:hAnsi="Arial Narrow"/>
          <w:iCs/>
          <w:sz w:val="20"/>
          <w:szCs w:val="20"/>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38248396"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Sektor mikroprzedsiębiorstw oraz małych i średnich przedsiębiorstw (MŚP)</w:t>
      </w:r>
      <w:r w:rsidRPr="00747D5C">
        <w:rPr>
          <w:rFonts w:ascii="Arial Narrow" w:hAnsi="Arial Narrow"/>
          <w:iCs/>
          <w:sz w:val="20"/>
          <w:szCs w:val="20"/>
        </w:rPr>
        <w:t xml:space="preserve"> - przedsiębiorstwa, które zatrudniają mniej niż 250 pracowników i których roczny obrót nie przekracza 50 milionów EUR lub roczna suma bilansowa nie przekracza 43 milionów EUR.</w:t>
      </w:r>
    </w:p>
    <w:p w14:paraId="6BD8D65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Małe przedsiębiorstwo</w:t>
      </w:r>
      <w:r w:rsidRPr="00747D5C">
        <w:rPr>
          <w:rFonts w:ascii="Arial Narrow" w:hAnsi="Arial Narrow"/>
          <w:iCs/>
          <w:sz w:val="20"/>
          <w:szCs w:val="20"/>
        </w:rPr>
        <w:t xml:space="preserve"> - przedsiębiorstwo zatrudniające mniej niż 50 pracowników i którego roczny obrót lub roczna suma bilansowa nie przekracza 10 milionów EUR.</w:t>
      </w:r>
    </w:p>
    <w:p w14:paraId="78A411C2"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Mikroprzedsiębiorstwo</w:t>
      </w:r>
      <w:r w:rsidRPr="00747D5C">
        <w:rPr>
          <w:rFonts w:ascii="Arial Narrow" w:hAnsi="Arial Narrow"/>
          <w:iCs/>
          <w:sz w:val="20"/>
          <w:szCs w:val="20"/>
        </w:rPr>
        <w:t xml:space="preserve"> - przedsiębiorstwo zatrudniające mniej niż 10 pracowników i którego roczny obrót lub roczna suma bilansowa nie przekracza 2 milionów EUR.</w:t>
      </w:r>
    </w:p>
    <w:p w14:paraId="548645AC" w14:textId="77777777" w:rsidR="00747D5C" w:rsidRDefault="00747D5C" w:rsidP="00747D5C">
      <w:pPr>
        <w:spacing w:line="276" w:lineRule="auto"/>
        <w:ind w:left="142"/>
        <w:jc w:val="both"/>
        <w:rPr>
          <w:rFonts w:ascii="Arial Narrow" w:hAnsi="Arial Narrow"/>
          <w:b/>
          <w:iCs/>
          <w:sz w:val="20"/>
          <w:szCs w:val="20"/>
        </w:rPr>
      </w:pPr>
    </w:p>
    <w:p w14:paraId="494A4260"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TYP PRZEDSIĘBIORSTWA</w:t>
      </w:r>
    </w:p>
    <w:p w14:paraId="40E1434D"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celu obliczenia danych przedsiębiorstwa, należy ustalić, czy jest ono </w:t>
      </w:r>
      <w:r w:rsidRPr="00747D5C">
        <w:rPr>
          <w:rFonts w:ascii="Arial Narrow" w:hAnsi="Arial Narrow"/>
          <w:b/>
          <w:iCs/>
          <w:sz w:val="20"/>
          <w:szCs w:val="20"/>
        </w:rPr>
        <w:t xml:space="preserve">przedsiębiorstwem niezależnym, partnerskim czy powiązanym. </w:t>
      </w:r>
      <w:r w:rsidRPr="00747D5C">
        <w:rPr>
          <w:rFonts w:ascii="Arial Narrow" w:hAnsi="Arial Narrow"/>
          <w:iCs/>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1CDFC66E"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Przedsiębiorstwo samodzielne oznacza</w:t>
      </w:r>
      <w:r w:rsidRPr="00747D5C">
        <w:rPr>
          <w:rFonts w:ascii="Arial Narrow" w:hAnsi="Arial Narrow"/>
          <w:iCs/>
          <w:sz w:val="20"/>
          <w:szCs w:val="20"/>
        </w:rPr>
        <w:t xml:space="preserve"> każde przedsiębiorstwo, które nie jest zakwalifikowane jako przedsiębiorstwo partnerskie lub też jako przedsiębiorstwo powiązane.</w:t>
      </w:r>
    </w:p>
    <w:p w14:paraId="4FCC1B30"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bCs/>
          <w:iCs/>
          <w:sz w:val="20"/>
          <w:szCs w:val="20"/>
        </w:rPr>
        <w:t>Przedsiębiorstwa partnerskie</w:t>
      </w:r>
      <w:r w:rsidRPr="00747D5C">
        <w:rPr>
          <w:rFonts w:ascii="Arial Narrow" w:hAnsi="Arial Narrow"/>
          <w:b/>
          <w:iCs/>
          <w:sz w:val="20"/>
          <w:szCs w:val="20"/>
        </w:rPr>
        <w:t xml:space="preserve"> oznaczają</w:t>
      </w:r>
      <w:r w:rsidRPr="00747D5C">
        <w:rPr>
          <w:rFonts w:ascii="Arial Narrow" w:hAnsi="Arial Narrow"/>
          <w:iCs/>
          <w:sz w:val="20"/>
          <w:szCs w:val="20"/>
        </w:rPr>
        <w:t xml:space="preserve"> wszystkie przedsiębiorstwa, które nie zostały zakwalifikowane jako przedsiębiorstwa powiązane i między którymi istnieją następujące związki: przedsiębiorstwo działające na rynku wyższego szczebla (typu </w:t>
      </w:r>
      <w:proofErr w:type="spellStart"/>
      <w:r w:rsidRPr="00747D5C">
        <w:rPr>
          <w:rFonts w:ascii="Arial Narrow" w:hAnsi="Arial Narrow"/>
          <w:iCs/>
          <w:sz w:val="20"/>
          <w:szCs w:val="20"/>
        </w:rPr>
        <w:t>upstream</w:t>
      </w:r>
      <w:proofErr w:type="spellEnd"/>
      <w:r w:rsidRPr="00747D5C">
        <w:rPr>
          <w:rFonts w:ascii="Arial Narrow" w:hAnsi="Arial Narrow"/>
          <w:iCs/>
          <w:sz w:val="20"/>
          <w:szCs w:val="20"/>
        </w:rPr>
        <w:t xml:space="preserve">) posiada, samodzielnie lub wspólnie z co najmniej jednym przedsiębiorstwem powiązanym, co najmniej 25% kapitału lub praw głosu innego przedsiębiorstwa działającego na rynku niższego szczebla (typu </w:t>
      </w:r>
      <w:proofErr w:type="spellStart"/>
      <w:r w:rsidRPr="00747D5C">
        <w:rPr>
          <w:rFonts w:ascii="Arial Narrow" w:hAnsi="Arial Narrow"/>
          <w:iCs/>
          <w:sz w:val="20"/>
          <w:szCs w:val="20"/>
        </w:rPr>
        <w:t>downstream</w:t>
      </w:r>
      <w:proofErr w:type="spellEnd"/>
      <w:r w:rsidRPr="00747D5C">
        <w:rPr>
          <w:rFonts w:ascii="Arial Narrow" w:hAnsi="Arial Narrow"/>
          <w:iCs/>
          <w:sz w:val="20"/>
          <w:szCs w:val="20"/>
        </w:rPr>
        <w:t>)</w:t>
      </w:r>
      <w:r w:rsidRPr="00747D5C">
        <w:rPr>
          <w:rFonts w:ascii="Arial Narrow" w:hAnsi="Arial Narrow"/>
          <w:i/>
          <w:iCs/>
          <w:sz w:val="20"/>
          <w:szCs w:val="20"/>
        </w:rPr>
        <w:t>.</w:t>
      </w:r>
    </w:p>
    <w:p w14:paraId="643BE73D"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922F117"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a) publiczne korporacje inwestycyjne, spółki </w:t>
      </w:r>
      <w:r w:rsidRPr="00747D5C">
        <w:rPr>
          <w:rFonts w:ascii="Arial Narrow" w:hAnsi="Arial Narrow"/>
          <w:i/>
          <w:iCs/>
          <w:sz w:val="20"/>
          <w:szCs w:val="20"/>
        </w:rPr>
        <w:t xml:space="preserve">venture </w:t>
      </w:r>
      <w:proofErr w:type="spellStart"/>
      <w:r w:rsidRPr="00747D5C">
        <w:rPr>
          <w:rFonts w:ascii="Arial Narrow" w:hAnsi="Arial Narrow"/>
          <w:i/>
          <w:iCs/>
          <w:sz w:val="20"/>
          <w:szCs w:val="20"/>
        </w:rPr>
        <w:t>capital</w:t>
      </w:r>
      <w:proofErr w:type="spellEnd"/>
      <w:r w:rsidRPr="00747D5C">
        <w:rPr>
          <w:rFonts w:ascii="Arial Narrow" w:hAnsi="Arial Narrow"/>
          <w:iCs/>
          <w:sz w:val="20"/>
          <w:szCs w:val="20"/>
        </w:rPr>
        <w:t xml:space="preserve">, osoby fizyczne lub grupy osób fizycznych prowadzące regularną działalność inwestycyjną w oparciu o </w:t>
      </w:r>
      <w:r w:rsidRPr="00747D5C">
        <w:rPr>
          <w:rFonts w:ascii="Arial Narrow" w:hAnsi="Arial Narrow"/>
          <w:i/>
          <w:iCs/>
          <w:sz w:val="20"/>
          <w:szCs w:val="20"/>
        </w:rPr>
        <w:t xml:space="preserve">venture </w:t>
      </w:r>
      <w:proofErr w:type="spellStart"/>
      <w:r w:rsidRPr="00747D5C">
        <w:rPr>
          <w:rFonts w:ascii="Arial Narrow" w:hAnsi="Arial Narrow"/>
          <w:i/>
          <w:iCs/>
          <w:sz w:val="20"/>
          <w:szCs w:val="20"/>
        </w:rPr>
        <w:t>capital</w:t>
      </w:r>
      <w:proofErr w:type="spellEnd"/>
      <w:r w:rsidRPr="00747D5C">
        <w:rPr>
          <w:rFonts w:ascii="Arial Narrow" w:hAnsi="Arial Narrow"/>
          <w:iCs/>
          <w:sz w:val="20"/>
          <w:szCs w:val="20"/>
        </w:rPr>
        <w:t xml:space="preserve">, które inwestują w firmy nienotowane na giełdzie (tzw. „anioły biznesu”), pod warunkiem że całkowita kwota inwestycji tych aniołów biznesu w jedno przedsiębiorstwo wynosi mniej niż 1 250 000 EUR; </w:t>
      </w:r>
    </w:p>
    <w:p w14:paraId="7C87E8B4"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b) uczelnie wyższe lub ośrodki badawcze nienastawione na zysk; </w:t>
      </w:r>
    </w:p>
    <w:p w14:paraId="04F72A12"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c) inwestorzy instytucjonalni, w tym fundusze rozwoju regionalnego; </w:t>
      </w:r>
    </w:p>
    <w:p w14:paraId="19159E94"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d) niezależne władze lokalne z rocznym budżetem poniżej 10 milionów EUR oraz liczbą mieszkańców poniżej 5 000. </w:t>
      </w:r>
    </w:p>
    <w:p w14:paraId="6D71436B"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2D344DCB"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Przedsiębiorstwa powiązane</w:t>
      </w:r>
      <w:r w:rsidRPr="00747D5C">
        <w:rPr>
          <w:rFonts w:ascii="Arial Narrow" w:hAnsi="Arial Narrow"/>
          <w:iCs/>
          <w:sz w:val="20"/>
          <w:szCs w:val="20"/>
        </w:rPr>
        <w:t xml:space="preserve"> oznaczają przedsiębiorstwa, które pozostają w jednym z poniższych związków:</w:t>
      </w:r>
    </w:p>
    <w:p w14:paraId="4A992A3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a)</w:t>
      </w:r>
      <w:r w:rsidRPr="00747D5C">
        <w:rPr>
          <w:rFonts w:ascii="Arial Narrow" w:hAnsi="Arial Narrow"/>
          <w:iCs/>
          <w:sz w:val="20"/>
          <w:szCs w:val="20"/>
        </w:rPr>
        <w:tab/>
        <w:t>przedsiębiorstwo ma większość praw głosu w innym przedsiębiorstwie w roli udziałowca/akcjonariusza lub członka;</w:t>
      </w:r>
    </w:p>
    <w:p w14:paraId="70F4F557"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b)</w:t>
      </w:r>
      <w:r w:rsidRPr="00747D5C">
        <w:rPr>
          <w:rFonts w:ascii="Arial Narrow" w:hAnsi="Arial Narrow"/>
          <w:iCs/>
          <w:sz w:val="20"/>
          <w:szCs w:val="20"/>
        </w:rPr>
        <w:tab/>
        <w:t xml:space="preserve">przedsiębiorstwo ma prawo wyznaczyć lub odwołać większość członków organu administracyjnego, zarządzającego lub nadzorczego innego przedsiębiorstwa; </w:t>
      </w:r>
    </w:p>
    <w:p w14:paraId="0074EC6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c)</w:t>
      </w:r>
      <w:r w:rsidRPr="00747D5C">
        <w:rPr>
          <w:rFonts w:ascii="Arial Narrow" w:hAnsi="Arial Narrow"/>
          <w:iCs/>
          <w:sz w:val="20"/>
          <w:szCs w:val="20"/>
        </w:rPr>
        <w:tab/>
        <w:t>przedsiębiorstwo ma prawo wywierać dominujący wpływ na inne przedsiębiorstwo na podstawie umowy zawartej z tym przedsiębiorstwem lub postanowień w jego statucie lub umowie spółki;</w:t>
      </w:r>
    </w:p>
    <w:p w14:paraId="209D6D7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d)</w:t>
      </w:r>
      <w:r w:rsidRPr="00747D5C">
        <w:rPr>
          <w:rFonts w:ascii="Arial Narrow" w:hAnsi="Arial Narrow"/>
          <w:iCs/>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27CCCAA"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Cs/>
          <w:i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18C46CB7"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lastRenderedPageBreak/>
        <w:t xml:space="preserve">Za „rynek pokrewny” uważa się rynek dla danego produktu lub usługi znajdujący się bezpośrednio na wyższym lub niższym szczeblu rynku w stosunku do właściwego rynku. </w:t>
      </w:r>
    </w:p>
    <w:p w14:paraId="428B6745"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LICZBA PERSONELU</w:t>
      </w:r>
    </w:p>
    <w:p w14:paraId="7905A425"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687716BA" w14:textId="7B19FE20"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pracowników,</w:t>
      </w:r>
      <w:r w:rsidRPr="00747D5C">
        <w:rPr>
          <w:rFonts w:ascii="Arial Narrow" w:hAnsi="Arial Narrow"/>
          <w:iCs/>
          <w:sz w:val="20"/>
          <w:szCs w:val="20"/>
        </w:rPr>
        <w:tab/>
      </w:r>
    </w:p>
    <w:p w14:paraId="3BAFBE01" w14:textId="2F36FEB9"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osoby pracujące dla przedsiębiorstwa, podlegające mu i uważane za pracowników na mocy prawa krajowego,</w:t>
      </w:r>
    </w:p>
    <w:p w14:paraId="6018FD6F" w14:textId="6BD6C4AA"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właścicieli – kierowników,</w:t>
      </w:r>
      <w:r w:rsidRPr="00747D5C">
        <w:rPr>
          <w:rFonts w:ascii="Arial Narrow" w:hAnsi="Arial Narrow"/>
          <w:iCs/>
          <w:sz w:val="20"/>
          <w:szCs w:val="20"/>
        </w:rPr>
        <w:tab/>
      </w:r>
    </w:p>
    <w:p w14:paraId="39BF79B2" w14:textId="77777777"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partnerów prowadzących regularną działalność w przedsiębiorstwie i osiągających z niego korzyści finansowe.</w:t>
      </w:r>
    </w:p>
    <w:p w14:paraId="01AC6A80"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4E7E52E4"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USTALANIE DANYCH PRZEDSIĘBIORSTWA</w:t>
      </w:r>
    </w:p>
    <w:p w14:paraId="5F3EDCFB"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przedsiębiorstwa </w:t>
      </w:r>
      <w:r w:rsidRPr="00747D5C">
        <w:rPr>
          <w:rFonts w:ascii="Arial Narrow" w:hAnsi="Arial Narrow"/>
          <w:bCs/>
          <w:iCs/>
          <w:sz w:val="20"/>
          <w:szCs w:val="20"/>
        </w:rPr>
        <w:t xml:space="preserve">samodzielnego </w:t>
      </w:r>
      <w:r w:rsidRPr="00747D5C">
        <w:rPr>
          <w:rFonts w:ascii="Arial Narrow" w:hAnsi="Arial Narrow"/>
          <w:iCs/>
          <w:sz w:val="20"/>
          <w:szCs w:val="20"/>
        </w:rPr>
        <w:t xml:space="preserve">dane ustalane są </w:t>
      </w:r>
      <w:r w:rsidRPr="00747D5C">
        <w:rPr>
          <w:rFonts w:ascii="Arial Narrow" w:hAnsi="Arial Narrow"/>
          <w:iCs/>
          <w:sz w:val="20"/>
          <w:szCs w:val="20"/>
          <w:u w:val="single"/>
        </w:rPr>
        <w:t>wyłącznie</w:t>
      </w:r>
      <w:r w:rsidRPr="00747D5C">
        <w:rPr>
          <w:rFonts w:ascii="Arial Narrow" w:hAnsi="Arial Narrow"/>
          <w:iCs/>
          <w:sz w:val="20"/>
          <w:szCs w:val="20"/>
        </w:rPr>
        <w:t xml:space="preserve"> na podstawie ksiąg rachunkowych przedsiębiorstwa.</w:t>
      </w:r>
    </w:p>
    <w:p w14:paraId="09B0661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przedsiębiorstw </w:t>
      </w:r>
      <w:r w:rsidRPr="00747D5C">
        <w:rPr>
          <w:rFonts w:ascii="Arial Narrow" w:hAnsi="Arial Narrow"/>
          <w:bCs/>
          <w:iCs/>
          <w:sz w:val="20"/>
          <w:szCs w:val="20"/>
        </w:rPr>
        <w:t>partnerskich</w:t>
      </w:r>
      <w:r w:rsidRPr="00747D5C">
        <w:rPr>
          <w:rFonts w:ascii="Arial Narrow" w:hAnsi="Arial Narrow"/>
          <w:iCs/>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747D5C">
        <w:rPr>
          <w:rFonts w:ascii="Arial Narrow" w:hAnsi="Arial Narrow"/>
          <w:iCs/>
          <w:sz w:val="20"/>
          <w:szCs w:val="20"/>
          <w:u w:val="single"/>
        </w:rPr>
        <w:t>proporcjonalnie do procentowego udziału w kapitale lub w prawie głosu</w:t>
      </w:r>
      <w:r w:rsidRPr="00747D5C">
        <w:rPr>
          <w:rFonts w:ascii="Arial Narrow" w:hAnsi="Arial Narrow"/>
          <w:iCs/>
          <w:sz w:val="20"/>
          <w:szCs w:val="20"/>
        </w:rPr>
        <w:t xml:space="preserve"> (zależnie od tego, która z tych wartości jest większa). W przypadku holdingów typu cross-holding stosuje się większy udział procentowy.</w:t>
      </w:r>
    </w:p>
    <w:p w14:paraId="4F49898C"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w:t>
      </w:r>
      <w:r w:rsidRPr="00747D5C">
        <w:rPr>
          <w:rFonts w:ascii="Arial Narrow" w:hAnsi="Arial Narrow"/>
          <w:b/>
          <w:iCs/>
          <w:sz w:val="20"/>
          <w:szCs w:val="20"/>
        </w:rPr>
        <w:t>przedsiębiorstw po</w:t>
      </w:r>
      <w:r w:rsidRPr="00747D5C">
        <w:rPr>
          <w:rFonts w:ascii="Arial Narrow" w:hAnsi="Arial Narrow"/>
          <w:b/>
          <w:bCs/>
          <w:iCs/>
          <w:sz w:val="20"/>
          <w:szCs w:val="20"/>
        </w:rPr>
        <w:t>wiązanych</w:t>
      </w:r>
      <w:r w:rsidRPr="00747D5C">
        <w:rPr>
          <w:rFonts w:ascii="Arial Narrow" w:hAnsi="Arial Narrow"/>
          <w:iCs/>
          <w:sz w:val="20"/>
          <w:szCs w:val="20"/>
        </w:rPr>
        <w:t xml:space="preserve"> do danych przedsiębiorstwa wnioskodawcy </w:t>
      </w:r>
      <w:r w:rsidRPr="00747D5C">
        <w:rPr>
          <w:rFonts w:ascii="Arial Narrow" w:hAnsi="Arial Narrow"/>
          <w:iCs/>
          <w:sz w:val="20"/>
          <w:szCs w:val="20"/>
          <w:u w:val="single"/>
        </w:rPr>
        <w:t xml:space="preserve">dodaje się w 100% dane przedsiębiorstwa bezpośrednio lub pośrednio powiązanego </w:t>
      </w:r>
      <w:r w:rsidRPr="00747D5C">
        <w:rPr>
          <w:rFonts w:ascii="Arial Narrow" w:hAnsi="Arial Narrow"/>
          <w:iCs/>
          <w:sz w:val="20"/>
          <w:szCs w:val="20"/>
        </w:rPr>
        <w:t>z danym przedsiębiorstwem (jeśli dane te nie zostały podane wcześniej w ramach skonsolidowanego sprawozdania finansowego).</w:t>
      </w:r>
    </w:p>
    <w:p w14:paraId="532EB01A"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4126B308"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04AF0EBB" w14:textId="77777777" w:rsid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W przypadku nowo utworzonych przedsiębiorstw, których księgi rachunkowe nie zostały jeszcze zatwierdzone, odpowiednie dane pochodzą z szacunków dokonanych w dobrej wierze w trakcie roku obrotowego.</w:t>
      </w:r>
    </w:p>
    <w:p w14:paraId="353754E9" w14:textId="77777777" w:rsidR="00747D5C" w:rsidRDefault="00747D5C" w:rsidP="00747D5C">
      <w:pPr>
        <w:spacing w:line="276" w:lineRule="auto"/>
        <w:ind w:left="142"/>
        <w:jc w:val="both"/>
        <w:rPr>
          <w:rFonts w:ascii="Arial Narrow" w:hAnsi="Arial Narrow"/>
          <w:iCs/>
          <w:sz w:val="20"/>
          <w:szCs w:val="20"/>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4838CED" w14:textId="77777777" w:rsidR="00747D5C"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A29727" w14:textId="30EF6503"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r w:rsidR="00747D5C">
        <w:rPr>
          <w:rFonts w:ascii="Arial Narrow" w:hAnsi="Arial Narrow"/>
          <w:szCs w:val="22"/>
        </w:rPr>
        <w:t>………………………………………………………………………………………………………………………………………………………………………………………………………………</w:t>
      </w:r>
      <w:r w:rsidRPr="004F33F2">
        <w:rPr>
          <w:rFonts w:ascii="Arial Narrow" w:hAnsi="Arial Narrow"/>
          <w:szCs w:val="22"/>
        </w:rPr>
        <w:t>………</w:t>
      </w:r>
    </w:p>
    <w:p w14:paraId="2E8D9181" w14:textId="37794F38" w:rsidR="00DF48ED" w:rsidRPr="004F33F2" w:rsidRDefault="00DF48ED" w:rsidP="00537746">
      <w:pPr>
        <w:autoSpaceDE w:val="0"/>
        <w:autoSpaceDN w:val="0"/>
        <w:adjustRightInd w:val="0"/>
        <w:spacing w:line="276" w:lineRule="auto"/>
        <w:rPr>
          <w:rFonts w:ascii="Arial Narrow" w:hAnsi="Arial Narrow"/>
          <w:szCs w:val="22"/>
        </w:rPr>
      </w:pP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wyroku wydanym w sprawie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Trans GmbH i </w:t>
            </w:r>
            <w:proofErr w:type="spellStart"/>
            <w:r w:rsidRPr="00CA6EEA">
              <w:rPr>
                <w:rFonts w:ascii="Arial Narrow" w:hAnsi="Arial Narrow"/>
                <w:sz w:val="20"/>
                <w:szCs w:val="20"/>
                <w:lang w:eastAsia="en-US"/>
              </w:rPr>
              <w:t>Regierungspräsidium</w:t>
            </w:r>
            <w:proofErr w:type="spellEnd"/>
            <w:r w:rsidRPr="00CA6EEA">
              <w:rPr>
                <w:rFonts w:ascii="Arial Narrow" w:hAnsi="Arial Narrow"/>
                <w:sz w:val="20"/>
                <w:szCs w:val="20"/>
                <w:lang w:eastAsia="en-US"/>
              </w:rPr>
              <w:t xml:space="preserve"> Magdeburg przeciwko </w:t>
            </w:r>
            <w:proofErr w:type="spellStart"/>
            <w:r w:rsidRPr="00CA6EEA">
              <w:rPr>
                <w:rFonts w:ascii="Arial Narrow" w:hAnsi="Arial Narrow"/>
                <w:sz w:val="20"/>
                <w:szCs w:val="20"/>
                <w:lang w:eastAsia="en-US"/>
              </w:rPr>
              <w:t>Nahverkehrsgesellschaft</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GmbH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(Sprawa C-280/00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Trybunał Sprawiedliwości Unii Europejskiej orzekł, że rekompensata z </w:t>
            </w:r>
            <w:r w:rsidRPr="00CA6EEA">
              <w:rPr>
                <w:rFonts w:ascii="Arial Narrow" w:hAnsi="Arial Narrow"/>
                <w:sz w:val="20"/>
                <w:szCs w:val="20"/>
                <w:lang w:eastAsia="en-US"/>
              </w:rPr>
              <w:lastRenderedPageBreak/>
              <w:t>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E71A25">
      <w:pPr>
        <w:numPr>
          <w:ilvl w:val="1"/>
          <w:numId w:val="22"/>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xml:space="preserve">, i czy działalność ta </w:t>
      </w:r>
      <w:r w:rsidRPr="004F33F2">
        <w:rPr>
          <w:rFonts w:ascii="Arial Narrow" w:hAnsi="Arial Narrow"/>
          <w:bCs/>
          <w:color w:val="000000"/>
          <w:sz w:val="22"/>
          <w:szCs w:val="22"/>
        </w:rPr>
        <w:lastRenderedPageBreak/>
        <w:t>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E71A25">
      <w:pPr>
        <w:numPr>
          <w:ilvl w:val="1"/>
          <w:numId w:val="22"/>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017C4513" w14:textId="74B1DB63" w:rsidR="00DF48ED" w:rsidRPr="00CA6EEA" w:rsidRDefault="00DF48ED" w:rsidP="00C54E31">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 xml:space="preserve">że </w:t>
      </w:r>
      <w:r w:rsidRPr="004F33F2">
        <w:rPr>
          <w:rFonts w:ascii="Arial Narrow" w:hAnsi="Arial Narrow"/>
          <w:color w:val="000000"/>
          <w:sz w:val="22"/>
          <w:szCs w:val="22"/>
        </w:rPr>
        <w:lastRenderedPageBreak/>
        <w:t>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w:t>
      </w:r>
      <w:r w:rsidRPr="00CA6EEA">
        <w:rPr>
          <w:rFonts w:ascii="Arial Narrow" w:hAnsi="Arial Narrow"/>
          <w:sz w:val="22"/>
          <w:szCs w:val="22"/>
          <w:lang w:eastAsia="en-US"/>
        </w:rPr>
        <w:lastRenderedPageBreak/>
        <w:t xml:space="preserve">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w:t>
      </w:r>
      <w:proofErr w:type="spellStart"/>
      <w:r w:rsidRPr="002262E8">
        <w:rPr>
          <w:rFonts w:ascii="Arial Narrow" w:hAnsi="Arial Narrow"/>
          <w:b/>
          <w:lang w:eastAsia="en-US"/>
        </w:rPr>
        <w:t>minimis</w:t>
      </w:r>
      <w:proofErr w:type="spellEnd"/>
      <w:r w:rsidRPr="002262E8">
        <w:rPr>
          <w:rFonts w:ascii="Arial Narrow" w:hAnsi="Arial Narrow"/>
          <w:b/>
          <w:lang w:eastAsia="en-US"/>
        </w:rPr>
        <w:t xml:space="preserve">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 xml:space="preserve">„NIE, ze względu na to, że Wnioskodawca ubiega się o dofinansowanie w formie pomocy de </w:t>
      </w:r>
      <w:proofErr w:type="spellStart"/>
      <w:r w:rsidRPr="004F33F2">
        <w:rPr>
          <w:rFonts w:ascii="Arial Narrow" w:hAnsi="Arial Narrow"/>
          <w:b/>
          <w:sz w:val="22"/>
          <w:szCs w:val="22"/>
          <w:lang w:eastAsia="en-US"/>
        </w:rPr>
        <w:t>minimis</w:t>
      </w:r>
      <w:proofErr w:type="spellEnd"/>
      <w:r w:rsidRPr="004F33F2">
        <w:rPr>
          <w:rFonts w:ascii="Arial Narrow" w:hAnsi="Arial Narrow"/>
          <w:b/>
          <w:sz w:val="22"/>
          <w:szCs w:val="22"/>
          <w:lang w:eastAsia="en-US"/>
        </w:rPr>
        <w:t>”</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 xml:space="preserve">de </w:t>
      </w:r>
      <w:proofErr w:type="spellStart"/>
      <w:r w:rsidRPr="00176DCA">
        <w:rPr>
          <w:rFonts w:ascii="Arial Narrow" w:hAnsi="Arial Narrow"/>
          <w:b/>
          <w:i/>
        </w:rPr>
        <w:t>minimis</w:t>
      </w:r>
      <w:proofErr w:type="spellEnd"/>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oparta o Rozporządzenie Komisji (UE) nr 1407/2013 z dnia 18 grudnia 2013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 xml:space="preserve">pomocy de </w:t>
      </w:r>
      <w:proofErr w:type="spellStart"/>
      <w:r w:rsidRPr="00CE7552">
        <w:rPr>
          <w:rFonts w:ascii="Arial Narrow" w:hAnsi="Arial Narrow"/>
          <w:color w:val="000000"/>
          <w:sz w:val="22"/>
          <w:szCs w:val="22"/>
        </w:rPr>
        <w:t>minimis</w:t>
      </w:r>
      <w:proofErr w:type="spellEnd"/>
      <w:r w:rsidRPr="00CE7552">
        <w:rPr>
          <w:rFonts w:ascii="Arial Narrow" w:hAnsi="Arial Narrow"/>
          <w:color w:val="000000"/>
          <w:sz w:val="22"/>
          <w:szCs w:val="22"/>
        </w:rPr>
        <w:t xml:space="preserve">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lastRenderedPageBreak/>
        <w:t xml:space="preserve">A) oświadczenie o 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 xml:space="preserve">de </w:t>
      </w:r>
      <w:proofErr w:type="spellStart"/>
      <w:r w:rsidRPr="004F33F2">
        <w:rPr>
          <w:rFonts w:ascii="Arial Narrow" w:hAnsi="Arial Narrow"/>
          <w:i/>
          <w:color w:val="000000"/>
          <w:sz w:val="22"/>
          <w:szCs w:val="22"/>
        </w:rPr>
        <w:t>minimis</w:t>
      </w:r>
      <w:proofErr w:type="spellEnd"/>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 xml:space="preserve">W przypadku podmiotu, który w tym okresie nie otrzymał żadnej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ostatnich dwóch kolumnach należy wpisać zera (co traktowane jest jako oświadczenie o nieotrzymaniu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 xml:space="preserve">W przypadku otrzymania przez Wnioskodawcę lub podmiot powiązany jakiejkolwiek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C54E31">
      <w:pPr>
        <w:tabs>
          <w:tab w:val="left" w:pos="142"/>
        </w:tabs>
        <w:spacing w:line="276" w:lineRule="auto"/>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 xml:space="preserve">Numer decyzji / umowy na podstawie, której udzielono jakiejkolwiek pomocy de </w:t>
            </w:r>
            <w:proofErr w:type="spellStart"/>
            <w:r w:rsidRPr="00941A7F">
              <w:rPr>
                <w:rFonts w:ascii="Arial Narrow" w:hAnsi="Arial Narrow"/>
                <w:b/>
                <w:sz w:val="16"/>
                <w:szCs w:val="16"/>
              </w:rPr>
              <w:t>minimis</w:t>
            </w:r>
            <w:proofErr w:type="spellEnd"/>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lastRenderedPageBreak/>
        <w:t xml:space="preserve">Oświadczam, iż podana w powyższej tabeli łączna wartość wsparcia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obejmuje wszelką pomoc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w:t>
      </w:r>
      <w:proofErr w:type="spellStart"/>
      <w:r w:rsidRPr="00941A7F">
        <w:rPr>
          <w:rFonts w:ascii="Arial Narrow" w:hAnsi="Arial Narrow"/>
          <w:color w:val="000000"/>
          <w:sz w:val="22"/>
          <w:szCs w:val="22"/>
        </w:rPr>
        <w:t>minimis</w:t>
      </w:r>
      <w:proofErr w:type="spellEnd"/>
      <w:r w:rsidRPr="00941A7F">
        <w:rPr>
          <w:rFonts w:ascii="Arial Narrow" w:hAnsi="Arial Narrow"/>
          <w:color w:val="000000"/>
          <w:sz w:val="22"/>
          <w:szCs w:val="22"/>
        </w:rPr>
        <w:t xml:space="preserve"> w formie wypełnionego </w:t>
      </w:r>
      <w:r w:rsidRPr="00941A7F">
        <w:rPr>
          <w:rFonts w:ascii="Arial Narrow" w:hAnsi="Arial Narrow"/>
          <w:b/>
          <w:sz w:val="22"/>
          <w:szCs w:val="22"/>
        </w:rPr>
        <w:t xml:space="preserve">formularza przedstawianego przy ubieganiu się o pomoc de </w:t>
      </w:r>
      <w:proofErr w:type="spellStart"/>
      <w:r w:rsidRPr="00941A7F">
        <w:rPr>
          <w:rFonts w:ascii="Arial Narrow" w:hAnsi="Arial Narrow"/>
          <w:b/>
          <w:sz w:val="22"/>
          <w:szCs w:val="22"/>
        </w:rPr>
        <w:t>minimis</w:t>
      </w:r>
      <w:proofErr w:type="spellEnd"/>
      <w:r w:rsidRPr="003A663B">
        <w:rPr>
          <w:rFonts w:ascii="Arial Narrow" w:hAnsi="Arial Narrow"/>
          <w:sz w:val="22"/>
          <w:szCs w:val="22"/>
        </w:rPr>
        <w:t xml:space="preserve">, stanowiącego załącznik nr 1 do </w:t>
      </w:r>
      <w:r w:rsidRPr="003A663B">
        <w:rPr>
          <w:rFonts w:ascii="Arial Narrow" w:hAnsi="Arial Narrow"/>
          <w:i/>
          <w:sz w:val="22"/>
          <w:szCs w:val="22"/>
        </w:rPr>
        <w:t xml:space="preserve">Rozporządzenia Rady Ministrów z dnia 29 marca 2010 r. w sprawie zakresu informacji przedstawianych przez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 xml:space="preserve">Formularz informacji przedstawianych przy ubieganiu się o pomoc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4F33F2">
        <w:rPr>
          <w:rFonts w:ascii="Arial Narrow" w:hAnsi="Arial Narrow"/>
          <w:sz w:val="22"/>
          <w:szCs w:val="22"/>
        </w:rPr>
        <w:t>minimis</w:t>
      </w:r>
      <w:proofErr w:type="spellEnd"/>
      <w:r w:rsidRPr="004F33F2">
        <w:rPr>
          <w:rFonts w:ascii="Arial Narrow" w:hAnsi="Arial Narrow"/>
          <w:sz w:val="22"/>
          <w:szCs w:val="22"/>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69FA2C59"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p>
    <w:p w14:paraId="6B1A7876" w14:textId="3D843FBA" w:rsidR="00DF48ED" w:rsidRDefault="00DF48ED" w:rsidP="00537746">
      <w:pPr>
        <w:autoSpaceDE w:val="0"/>
        <w:autoSpaceDN w:val="0"/>
        <w:adjustRightInd w:val="0"/>
        <w:spacing w:line="276" w:lineRule="auto"/>
        <w:jc w:val="both"/>
        <w:rPr>
          <w:rFonts w:ascii="Arial Narrow" w:hAnsi="Arial Narrow"/>
          <w:sz w:val="22"/>
          <w:szCs w:val="22"/>
        </w:rPr>
      </w:pP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lastRenderedPageBreak/>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lub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 xml:space="preserve">Rozporządzenia Rady Ministrów z dnia 29 marca 2010 r. w sprawie zakresu informacji przedstawianych przez podmiot ubiegający się o pomoc inną niż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lub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w rolnictwie lub rybołówstwie</w:t>
      </w:r>
      <w:r w:rsidRPr="00CA6EEA">
        <w:rPr>
          <w:rFonts w:ascii="Arial Narrow" w:hAnsi="Arial Narrow" w:cs="Arial"/>
          <w:bCs/>
          <w:color w:val="000000"/>
          <w:sz w:val="22"/>
          <w:szCs w:val="22"/>
        </w:rPr>
        <w:t xml:space="preserve"> (Dz. U. Nr 53, poz. 312, z </w:t>
      </w:r>
      <w:proofErr w:type="spellStart"/>
      <w:r w:rsidRPr="00CA6EEA">
        <w:rPr>
          <w:rFonts w:ascii="Arial Narrow" w:hAnsi="Arial Narrow" w:cs="Arial"/>
          <w:bCs/>
          <w:color w:val="000000"/>
          <w:sz w:val="22"/>
          <w:szCs w:val="22"/>
        </w:rPr>
        <w:t>późn</w:t>
      </w:r>
      <w:proofErr w:type="spellEnd"/>
      <w:r w:rsidRPr="00CA6EEA">
        <w:rPr>
          <w:rFonts w:ascii="Arial Narrow" w:hAnsi="Arial Narrow" w:cs="Arial"/>
          <w:bCs/>
          <w:color w:val="000000"/>
          <w:sz w:val="22"/>
          <w:szCs w:val="22"/>
        </w:rPr>
        <w:t>.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01B2C642" w:rsidR="00DF48ED"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w:t>
      </w:r>
      <w:r w:rsidR="00E71A25">
        <w:rPr>
          <w:rFonts w:ascii="Arial Narrow" w:hAnsi="Arial Narrow"/>
          <w:sz w:val="22"/>
          <w:szCs w:val="22"/>
        </w:rPr>
        <w:t xml:space="preserve"> polskim lub kategorią projektu:</w:t>
      </w:r>
    </w:p>
    <w:p w14:paraId="656657AD" w14:textId="77777777" w:rsidR="000E0CCD" w:rsidRDefault="000E0CCD" w:rsidP="000E0CCD">
      <w:pPr>
        <w:spacing w:line="276" w:lineRule="auto"/>
        <w:jc w:val="both"/>
        <w:rPr>
          <w:rFonts w:ascii="Arial Narrow" w:hAnsi="Arial Narrow"/>
          <w:sz w:val="22"/>
          <w:szCs w:val="22"/>
        </w:rPr>
      </w:pPr>
      <w:r>
        <w:rPr>
          <w:rFonts w:ascii="Arial Narrow" w:hAnsi="Arial Narrow"/>
          <w:sz w:val="22"/>
          <w:szCs w:val="22"/>
        </w:rPr>
        <w:t>Należy przedłożyć umowę o dofinansowanie projektu współfinansowanego ze środków EFS dla projektu/projektów komplementarnych. Integralną częścią umowy jest wniosek o dofinansowanie.</w:t>
      </w:r>
    </w:p>
    <w:p w14:paraId="223E7731" w14:textId="77777777" w:rsidR="000E0CCD" w:rsidRDefault="000E0CCD" w:rsidP="000E0CCD">
      <w:pPr>
        <w:spacing w:line="276" w:lineRule="auto"/>
        <w:jc w:val="both"/>
        <w:rPr>
          <w:rFonts w:ascii="Arial Narrow" w:hAnsi="Arial Narrow"/>
          <w:sz w:val="22"/>
          <w:szCs w:val="22"/>
        </w:rPr>
      </w:pPr>
      <w:r>
        <w:rPr>
          <w:rFonts w:ascii="Arial Narrow" w:hAnsi="Arial Narrow"/>
          <w:sz w:val="22"/>
          <w:szCs w:val="22"/>
        </w:rPr>
        <w:t xml:space="preserve">Jeśli umowa jest na etapie przygotowywania, należy przedłożyć stosowne dokumenty potwierdzające powyższe. W przedmiotowym przypadku umowę w ramach EFS należy przedłożyć najpóźniej w dniu podpisania umowy o dofinansowanie projektu w ramach RPO WŁ na lata 2014-2020. </w:t>
      </w:r>
    </w:p>
    <w:p w14:paraId="15EEB26E" w14:textId="77777777" w:rsidR="00E71A25" w:rsidRDefault="00E71A25" w:rsidP="00E71A25">
      <w:pPr>
        <w:spacing w:line="276" w:lineRule="auto"/>
        <w:jc w:val="both"/>
        <w:rPr>
          <w:rFonts w:ascii="Arial Narrow" w:hAnsi="Arial Narrow"/>
          <w:b/>
          <w:sz w:val="22"/>
          <w:szCs w:val="22"/>
        </w:rPr>
      </w:pPr>
      <w:bookmarkStart w:id="20" w:name="_GoBack"/>
      <w:bookmarkEnd w:id="20"/>
    </w:p>
    <w:p w14:paraId="02568FAF" w14:textId="77777777" w:rsidR="00E71A25" w:rsidRPr="00E71A25" w:rsidRDefault="00E71A25" w:rsidP="00E71A25">
      <w:pPr>
        <w:spacing w:line="276" w:lineRule="auto"/>
        <w:jc w:val="both"/>
        <w:rPr>
          <w:rFonts w:ascii="Arial Narrow" w:hAnsi="Arial Narrow"/>
          <w:sz w:val="22"/>
          <w:szCs w:val="22"/>
        </w:rPr>
      </w:pPr>
    </w:p>
    <w:p w14:paraId="4DD2E72B" w14:textId="270C691B" w:rsidR="00E71A25" w:rsidRPr="00E71A25" w:rsidRDefault="00C54E31" w:rsidP="00E71A25">
      <w:pPr>
        <w:spacing w:line="276" w:lineRule="auto"/>
        <w:jc w:val="both"/>
        <w:rPr>
          <w:rFonts w:ascii="Arial Narrow" w:hAnsi="Arial Narrow"/>
          <w:b/>
          <w:sz w:val="22"/>
          <w:szCs w:val="22"/>
        </w:rPr>
      </w:pPr>
      <w:r>
        <w:rPr>
          <w:rFonts w:ascii="Arial Narrow" w:hAnsi="Arial Narrow"/>
          <w:b/>
          <w:sz w:val="22"/>
          <w:szCs w:val="22"/>
        </w:rPr>
        <w:t>17</w:t>
      </w:r>
      <w:r w:rsidR="00E71A25">
        <w:rPr>
          <w:rFonts w:ascii="Arial Narrow" w:hAnsi="Arial Narrow"/>
          <w:b/>
          <w:sz w:val="22"/>
          <w:szCs w:val="22"/>
        </w:rPr>
        <w:t>. P</w:t>
      </w:r>
      <w:r w:rsidR="00E71A25" w:rsidRPr="00E71A25">
        <w:rPr>
          <w:rFonts w:ascii="Arial Narrow" w:hAnsi="Arial Narrow"/>
          <w:b/>
          <w:sz w:val="22"/>
          <w:szCs w:val="22"/>
        </w:rPr>
        <w:t>rogram rewitalizacji</w:t>
      </w:r>
    </w:p>
    <w:p w14:paraId="2EFB381D" w14:textId="77777777" w:rsidR="00E71A25" w:rsidRPr="00E71A25" w:rsidRDefault="00E71A25" w:rsidP="00E71A25">
      <w:pPr>
        <w:spacing w:line="276" w:lineRule="auto"/>
        <w:jc w:val="both"/>
        <w:rPr>
          <w:rFonts w:ascii="Arial Narrow" w:hAnsi="Arial Narrow"/>
          <w:sz w:val="22"/>
          <w:szCs w:val="22"/>
        </w:rPr>
      </w:pPr>
    </w:p>
    <w:p w14:paraId="76A472B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Przedmiotowy projekt powinien wynikać z obowiązującego (na dzień składania wniosku o dofinansowanie) dla danej gminy programu rewitalizacji w rozumieniu </w:t>
      </w:r>
      <w:r w:rsidRPr="00E71A25">
        <w:rPr>
          <w:rFonts w:ascii="Arial Narrow" w:hAnsi="Arial Narrow"/>
          <w:i/>
          <w:sz w:val="22"/>
          <w:szCs w:val="22"/>
        </w:rPr>
        <w:t>Wytycznych Ministra Infrastruktury i Rozwoju w zakresie rewitalizacji w programach operacyjnych na lata 2014-2020.</w:t>
      </w:r>
      <w:r w:rsidRPr="00E71A25">
        <w:rPr>
          <w:rFonts w:ascii="Arial Narrow" w:hAnsi="Arial Narrow"/>
          <w:sz w:val="22"/>
          <w:szCs w:val="22"/>
        </w:rPr>
        <w:t xml:space="preserve"> Wynikanie projektu z programu rewitalizacji oznacza albo wymienienie go wprost w programie rewitalizacji, albo określenie go w ogólnym (zbiorczym) opisie innych, uzupełniających rodzajów działań rewitalizacyjnych.</w:t>
      </w:r>
    </w:p>
    <w:p w14:paraId="1DD0FF6B"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75E35CF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48DCE105" w14:textId="77777777" w:rsidR="00E71A25" w:rsidRPr="004F33F2" w:rsidRDefault="00E71A25" w:rsidP="00537746">
      <w:pPr>
        <w:spacing w:line="276" w:lineRule="auto"/>
        <w:jc w:val="both"/>
        <w:rPr>
          <w:rFonts w:ascii="Arial Narrow" w:hAnsi="Arial Narrow"/>
          <w:sz w:val="22"/>
          <w:szCs w:val="22"/>
        </w:rPr>
      </w:pPr>
    </w:p>
    <w:p w14:paraId="58A8262B" w14:textId="1B735504" w:rsidR="00C5421B" w:rsidRPr="00E71A25" w:rsidRDefault="00C54E31" w:rsidP="00537746">
      <w:pPr>
        <w:spacing w:line="276" w:lineRule="auto"/>
        <w:jc w:val="both"/>
        <w:rPr>
          <w:rFonts w:ascii="Arial Narrow" w:hAnsi="Arial Narrow"/>
          <w:b/>
          <w:sz w:val="22"/>
          <w:szCs w:val="22"/>
        </w:rPr>
      </w:pPr>
      <w:r>
        <w:rPr>
          <w:rFonts w:ascii="Arial Narrow" w:hAnsi="Arial Narrow"/>
          <w:b/>
          <w:sz w:val="22"/>
          <w:szCs w:val="22"/>
        </w:rPr>
        <w:t xml:space="preserve">18. </w:t>
      </w:r>
      <w:r w:rsidR="00C5421B" w:rsidRPr="00E71A25">
        <w:rPr>
          <w:rFonts w:ascii="Arial Narrow" w:hAnsi="Arial Narrow"/>
          <w:b/>
          <w:sz w:val="22"/>
          <w:szCs w:val="22"/>
        </w:rPr>
        <w:t>W przypadku projektu hybrydowego należy w ramach załącznika przedłożyć:</w:t>
      </w:r>
    </w:p>
    <w:p w14:paraId="45CD3496" w14:textId="3C125D4D"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analizę </w:t>
      </w:r>
      <w:proofErr w:type="spellStart"/>
      <w:r w:rsidRPr="00B323EF">
        <w:rPr>
          <w:rFonts w:ascii="Arial Narrow" w:hAnsi="Arial Narrow"/>
          <w:sz w:val="22"/>
          <w:szCs w:val="22"/>
        </w:rPr>
        <w:t>przedrealizacyjną</w:t>
      </w:r>
      <w:proofErr w:type="spellEnd"/>
      <w:r w:rsidRPr="00B323EF">
        <w:rPr>
          <w:rFonts w:ascii="Arial Narrow" w:hAnsi="Arial Narrow"/>
          <w:sz w:val="22"/>
          <w:szCs w:val="22"/>
        </w:rPr>
        <w:t xml:space="preserve"> opracowaną zgodnie z rozdz. 12 Wytycznych w zakresie zagadnień związanych z przygotowaniem projektów inwestycyjnych, w tym projektów generujących dochód i projektów hybrydowych na lata 2014-2020. Jeśli odpowiednio szczegółowe dane z analizy </w:t>
      </w:r>
      <w:proofErr w:type="spellStart"/>
      <w:r w:rsidRPr="00B323EF">
        <w:rPr>
          <w:rFonts w:ascii="Arial Narrow" w:hAnsi="Arial Narrow"/>
          <w:sz w:val="22"/>
          <w:szCs w:val="22"/>
        </w:rPr>
        <w:t>przedrealizacyjnej</w:t>
      </w:r>
      <w:proofErr w:type="spellEnd"/>
      <w:r w:rsidRPr="00B323EF">
        <w:rPr>
          <w:rFonts w:ascii="Arial Narrow" w:hAnsi="Arial Narrow"/>
          <w:sz w:val="22"/>
          <w:szCs w:val="22"/>
        </w:rPr>
        <w:t xml:space="preserve">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 xml:space="preserve">Analiza </w:t>
      </w:r>
      <w:proofErr w:type="spellStart"/>
      <w:r w:rsidRPr="00B323EF">
        <w:rPr>
          <w:rFonts w:ascii="Arial Narrow" w:hAnsi="Arial Narrow"/>
          <w:sz w:val="22"/>
          <w:szCs w:val="22"/>
        </w:rPr>
        <w:t>przedrealizacyjna</w:t>
      </w:r>
      <w:proofErr w:type="spellEnd"/>
      <w:r w:rsidRPr="00B323EF">
        <w:rPr>
          <w:rFonts w:ascii="Arial Narrow" w:hAnsi="Arial Narrow"/>
          <w:sz w:val="22"/>
          <w:szCs w:val="22"/>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w:t>
      </w:r>
      <w:proofErr w:type="spellStart"/>
      <w:r w:rsidRPr="00B323EF">
        <w:rPr>
          <w:rFonts w:ascii="Arial Narrow" w:hAnsi="Arial Narrow"/>
          <w:sz w:val="22"/>
          <w:szCs w:val="22"/>
        </w:rPr>
        <w:t>podrozdz</w:t>
      </w:r>
      <w:proofErr w:type="spellEnd"/>
      <w:r w:rsidRPr="00B323EF">
        <w:rPr>
          <w:rFonts w:ascii="Arial Narrow" w:hAnsi="Arial Narrow"/>
          <w:sz w:val="22"/>
          <w:szCs w:val="22"/>
        </w:rPr>
        <w:t xml:space="preserve">.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jeśli złożenie wniosku o dofinansowanie następuje przed wyborem partnera prywatnego w partnerstwie </w:t>
      </w:r>
      <w:proofErr w:type="spellStart"/>
      <w:r w:rsidRPr="00B323EF">
        <w:rPr>
          <w:rFonts w:ascii="Arial Narrow" w:hAnsi="Arial Narrow"/>
          <w:sz w:val="22"/>
          <w:szCs w:val="22"/>
        </w:rPr>
        <w:t>publiczno</w:t>
      </w:r>
      <w:proofErr w:type="spellEnd"/>
      <w:r w:rsidRPr="00B323EF">
        <w:rPr>
          <w:rFonts w:ascii="Arial Narrow" w:hAnsi="Arial Narrow"/>
          <w:sz w:val="22"/>
          <w:szCs w:val="22"/>
        </w:rPr>
        <w:t xml:space="preserve">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lastRenderedPageBreak/>
        <w:t>dokonanie wyboru partnera prywatnego,</w:t>
      </w:r>
    </w:p>
    <w:p w14:paraId="727C6CF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7F06D8C9" w14:textId="77777777" w:rsidR="00E71A25" w:rsidRPr="00B323EF" w:rsidRDefault="00E71A25" w:rsidP="00537746">
      <w:pPr>
        <w:spacing w:line="276" w:lineRule="auto"/>
        <w:rPr>
          <w:rFonts w:ascii="Arial Narrow" w:hAnsi="Arial Narrow"/>
          <w:b/>
          <w:sz w:val="22"/>
          <w:szCs w:val="22"/>
          <w:u w:val="single"/>
        </w:rPr>
      </w:pPr>
    </w:p>
    <w:p w14:paraId="5977FE6A" w14:textId="77777777" w:rsidR="00C54E31" w:rsidRDefault="00E71A25" w:rsidP="00E71A25">
      <w:pPr>
        <w:spacing w:line="276" w:lineRule="auto"/>
        <w:jc w:val="both"/>
        <w:rPr>
          <w:rFonts w:ascii="Arial Narrow" w:hAnsi="Arial Narrow"/>
          <w:b/>
          <w:sz w:val="22"/>
          <w:szCs w:val="22"/>
        </w:rPr>
      </w:pPr>
      <w:r w:rsidRPr="00E71A25">
        <w:rPr>
          <w:rFonts w:ascii="Arial Narrow" w:hAnsi="Arial Narrow"/>
          <w:b/>
          <w:sz w:val="22"/>
          <w:szCs w:val="22"/>
        </w:rPr>
        <w:t>1.</w:t>
      </w:r>
      <w:r>
        <w:rPr>
          <w:rFonts w:ascii="Arial Narrow" w:hAnsi="Arial Narrow"/>
          <w:b/>
          <w:sz w:val="22"/>
          <w:szCs w:val="22"/>
        </w:rPr>
        <w:t xml:space="preserve"> </w:t>
      </w:r>
      <w:r w:rsidR="00DF48ED" w:rsidRPr="00E71A25">
        <w:rPr>
          <w:rFonts w:ascii="Arial Narrow" w:hAnsi="Arial Narrow"/>
          <w:b/>
          <w:sz w:val="22"/>
          <w:szCs w:val="22"/>
        </w:rPr>
        <w:t xml:space="preserve"> </w:t>
      </w:r>
      <w:r w:rsidR="00C54E31" w:rsidRPr="00AC4B0D">
        <w:rPr>
          <w:rFonts w:ascii="Arial Narrow" w:hAnsi="Arial Narrow"/>
          <w:b/>
          <w:sz w:val="22"/>
          <w:szCs w:val="22"/>
        </w:rPr>
        <w:t xml:space="preserve">Wypis i </w:t>
      </w:r>
      <w:proofErr w:type="spellStart"/>
      <w:r w:rsidR="00C54E31" w:rsidRPr="00AC4B0D">
        <w:rPr>
          <w:rFonts w:ascii="Arial Narrow" w:hAnsi="Arial Narrow"/>
          <w:b/>
          <w:sz w:val="22"/>
          <w:szCs w:val="22"/>
        </w:rPr>
        <w:t>wyrys</w:t>
      </w:r>
      <w:proofErr w:type="spellEnd"/>
      <w:r w:rsidR="00C54E31" w:rsidRPr="00AC4B0D">
        <w:rPr>
          <w:rFonts w:ascii="Arial Narrow" w:hAnsi="Arial Narrow"/>
          <w:b/>
          <w:sz w:val="22"/>
          <w:szCs w:val="22"/>
        </w:rPr>
        <w:t xml:space="preserve"> z miejscowego planu zagospodarowania przestrzennego.</w:t>
      </w:r>
    </w:p>
    <w:p w14:paraId="3812AD50" w14:textId="10CFDAC4" w:rsidR="00DF48ED" w:rsidRPr="00E71A25" w:rsidRDefault="00C54E31" w:rsidP="00E71A25">
      <w:pPr>
        <w:spacing w:line="276" w:lineRule="auto"/>
        <w:jc w:val="both"/>
        <w:rPr>
          <w:rFonts w:ascii="Arial Narrow" w:hAnsi="Arial Narrow"/>
          <w:sz w:val="22"/>
          <w:szCs w:val="22"/>
        </w:rPr>
      </w:pPr>
      <w:r>
        <w:rPr>
          <w:rFonts w:ascii="Arial Narrow" w:hAnsi="Arial Narrow"/>
          <w:b/>
          <w:sz w:val="22"/>
          <w:szCs w:val="22"/>
        </w:rPr>
        <w:t xml:space="preserve">2. </w:t>
      </w:r>
      <w:r w:rsidR="00DF48ED" w:rsidRPr="00E71A25">
        <w:rPr>
          <w:rFonts w:ascii="Arial Narrow" w:hAnsi="Arial Narrow"/>
          <w:b/>
          <w:sz w:val="22"/>
          <w:szCs w:val="22"/>
        </w:rPr>
        <w:t>Kopia pozwolenia na budowę lub zgłoszenia budowy wraz z kopią decyzji o warunkach zabudowy lub kopią decyzji o ustaleniu lokalizacji inwestycji celu publicznego / kopia decyzji o zezwoleniu na realizację inwestycji drogowej</w:t>
      </w:r>
      <w:r w:rsidR="00DF48ED" w:rsidRPr="00E71A25">
        <w:rPr>
          <w:rFonts w:ascii="Arial Narrow" w:hAnsi="Arial Narrow"/>
          <w:sz w:val="22"/>
          <w:szCs w:val="22"/>
        </w:rPr>
        <w:t xml:space="preserve"> (dotyczy projektów z zakresu infrastruktury drogowej realizowanych na podstawie ustawy z dnia 10 kwietnia 2003 r. o szczególnych zasadach przygotowania i realizacji inwestycji w zakresie dróg publicznych – tj. Dz.U. z 2015 r., poz. 2031 z </w:t>
      </w:r>
      <w:proofErr w:type="spellStart"/>
      <w:r w:rsidR="00DF48ED" w:rsidRPr="00E71A25">
        <w:rPr>
          <w:rFonts w:ascii="Arial Narrow" w:hAnsi="Arial Narrow"/>
          <w:sz w:val="22"/>
          <w:szCs w:val="22"/>
        </w:rPr>
        <w:t>późn</w:t>
      </w:r>
      <w:proofErr w:type="spellEnd"/>
      <w:r w:rsidR="00DF48ED" w:rsidRPr="00E71A25">
        <w:rPr>
          <w:rFonts w:ascii="Arial Narrow" w:hAnsi="Arial Narrow"/>
          <w:sz w:val="22"/>
          <w:szCs w:val="22"/>
        </w:rPr>
        <w:t>.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7A1F3A51" w14:textId="0F7F41B1" w:rsidR="00E71A25" w:rsidRPr="00C54E31" w:rsidRDefault="00DF48ED" w:rsidP="00C54E31">
      <w:pPr>
        <w:pStyle w:val="Tekstkomentarza"/>
        <w:spacing w:line="276" w:lineRule="auto"/>
        <w:jc w:val="both"/>
        <w:rPr>
          <w:rFonts w:ascii="Arial Narrow" w:hAnsi="Arial Narrow" w:cs="Arial"/>
          <w:sz w:val="22"/>
          <w:szCs w:val="22"/>
        </w:rPr>
      </w:pPr>
      <w:r w:rsidRPr="00B323EF">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0FF4F23A" w14:textId="77777777" w:rsidR="00AC4B0D" w:rsidRPr="00AC4B0D" w:rsidRDefault="00AC4B0D" w:rsidP="00E71A25">
      <w:pPr>
        <w:spacing w:line="276" w:lineRule="auto"/>
        <w:jc w:val="both"/>
        <w:rPr>
          <w:rFonts w:ascii="Arial Narrow" w:hAnsi="Arial Narrow" w:cs="Arial"/>
          <w:b/>
          <w:sz w:val="22"/>
          <w:szCs w:val="22"/>
        </w:rPr>
      </w:pPr>
    </w:p>
    <w:p w14:paraId="204C5976" w14:textId="2CCB57D3" w:rsidR="00E71A25" w:rsidRPr="00AC4B0D" w:rsidRDefault="00AC4B0D" w:rsidP="00E71A25">
      <w:pPr>
        <w:spacing w:line="276" w:lineRule="auto"/>
        <w:jc w:val="both"/>
        <w:rPr>
          <w:rFonts w:ascii="Arial Narrow" w:hAnsi="Arial Narrow" w:cs="Arial"/>
          <w:sz w:val="22"/>
          <w:szCs w:val="22"/>
        </w:rPr>
      </w:pPr>
      <w:r w:rsidRPr="00AC4B0D">
        <w:rPr>
          <w:rFonts w:ascii="Arial Narrow" w:hAnsi="Arial Narrow" w:cs="Arial"/>
          <w:b/>
          <w:sz w:val="22"/>
          <w:szCs w:val="22"/>
        </w:rPr>
        <w:t>3</w:t>
      </w:r>
      <w:r w:rsidR="00E71A25" w:rsidRPr="00AC4B0D">
        <w:rPr>
          <w:rFonts w:ascii="Arial Narrow" w:hAnsi="Arial Narrow" w:cs="Arial"/>
          <w:b/>
          <w:sz w:val="22"/>
          <w:szCs w:val="22"/>
        </w:rPr>
        <w:t>.  Listy kontrolne</w:t>
      </w:r>
      <w:r w:rsidR="00E71A25" w:rsidRPr="00AC4B0D">
        <w:rPr>
          <w:rFonts w:ascii="Arial Narrow" w:hAnsi="Arial Narrow" w:cs="Arial"/>
          <w:sz w:val="22"/>
          <w:szCs w:val="22"/>
        </w:rPr>
        <w:t xml:space="preserve">  w zakresie stosowania rozporządzenia Komisji nr 651/2014 z dnia 17 czerwca 2014 r. (ogólnego rozporządzenia w sprawie wyłączeń blokowych) (jeżeli dotyczy)</w:t>
      </w:r>
    </w:p>
    <w:p w14:paraId="2C10C415"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1A3F26A8"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Wnioskodawca powinien uzupełnić odpowiednio poniższe listy kontrolne w zależności od rodzaju przyznawanej pomocy:</w:t>
      </w:r>
    </w:p>
    <w:p w14:paraId="118D6A46" w14:textId="1AFA28EF" w:rsidR="00E71A25" w:rsidRPr="00AC4B0D" w:rsidRDefault="00C54E31" w:rsidP="00E71A25">
      <w:pPr>
        <w:pStyle w:val="Akapitzlist"/>
        <w:numPr>
          <w:ilvl w:val="0"/>
          <w:numId w:val="88"/>
        </w:numPr>
        <w:spacing w:line="276" w:lineRule="auto"/>
        <w:jc w:val="both"/>
        <w:rPr>
          <w:rFonts w:ascii="Arial Narrow" w:hAnsi="Arial Narrow" w:cs="Arial"/>
          <w:sz w:val="22"/>
          <w:szCs w:val="22"/>
        </w:rPr>
      </w:pPr>
      <w:r>
        <w:rPr>
          <w:rFonts w:ascii="Arial Narrow" w:hAnsi="Arial Narrow" w:cs="Arial"/>
          <w:sz w:val="22"/>
          <w:szCs w:val="22"/>
        </w:rPr>
        <w:t>2a Lista kontrolna nr 1</w:t>
      </w:r>
      <w:r w:rsidR="00E71A25" w:rsidRPr="00AC4B0D">
        <w:rPr>
          <w:rFonts w:ascii="Arial Narrow" w:hAnsi="Arial Narrow" w:cs="Arial"/>
          <w:sz w:val="22"/>
          <w:szCs w:val="22"/>
        </w:rPr>
        <w:t>. Pomoc regionalna</w:t>
      </w:r>
    </w:p>
    <w:p w14:paraId="7932BF91" w14:textId="6638EC85" w:rsidR="00E71A25" w:rsidRPr="00AC4B0D" w:rsidRDefault="00C54E31" w:rsidP="00E71A25">
      <w:pPr>
        <w:pStyle w:val="Akapitzlist"/>
        <w:numPr>
          <w:ilvl w:val="0"/>
          <w:numId w:val="88"/>
        </w:numPr>
        <w:spacing w:line="276" w:lineRule="auto"/>
        <w:jc w:val="both"/>
        <w:rPr>
          <w:rFonts w:ascii="Arial Narrow" w:hAnsi="Arial Narrow" w:cs="Arial"/>
          <w:sz w:val="22"/>
          <w:szCs w:val="22"/>
        </w:rPr>
      </w:pPr>
      <w:r>
        <w:rPr>
          <w:rFonts w:ascii="Arial Narrow" w:hAnsi="Arial Narrow" w:cs="Arial"/>
          <w:sz w:val="22"/>
          <w:szCs w:val="22"/>
        </w:rPr>
        <w:t>2b Lista kontrolna nr 2</w:t>
      </w:r>
      <w:r w:rsidR="00E71A25" w:rsidRPr="00AC4B0D">
        <w:rPr>
          <w:rFonts w:ascii="Arial Narrow" w:hAnsi="Arial Narrow" w:cs="Arial"/>
          <w:sz w:val="22"/>
          <w:szCs w:val="22"/>
        </w:rPr>
        <w:t>. Pomoc inwestycyjna na infrastrukturę lokalną</w:t>
      </w:r>
    </w:p>
    <w:p w14:paraId="2AEC0A19" w14:textId="77777777" w:rsidR="00E71A25" w:rsidRPr="00AC4B0D" w:rsidRDefault="00E71A25" w:rsidP="00E71A25">
      <w:pPr>
        <w:spacing w:line="276" w:lineRule="auto"/>
        <w:jc w:val="both"/>
        <w:rPr>
          <w:rFonts w:ascii="Arial Narrow" w:hAnsi="Arial Narrow" w:cs="Arial"/>
          <w:sz w:val="22"/>
          <w:szCs w:val="22"/>
        </w:rPr>
      </w:pPr>
    </w:p>
    <w:p w14:paraId="3C4C34A1"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14:paraId="4263EEF0" w14:textId="77777777" w:rsidR="00E71A25" w:rsidRPr="00AC4B0D" w:rsidRDefault="00E71A25" w:rsidP="00E71A25">
      <w:pPr>
        <w:spacing w:line="276" w:lineRule="auto"/>
        <w:jc w:val="both"/>
        <w:rPr>
          <w:rFonts w:ascii="Arial Narrow" w:hAnsi="Arial Narrow" w:cs="Arial"/>
          <w:sz w:val="22"/>
          <w:szCs w:val="22"/>
        </w:rPr>
      </w:pPr>
    </w:p>
    <w:p w14:paraId="0ED2521F" w14:textId="35A51613" w:rsidR="00E71A25" w:rsidRPr="00AC4B0D" w:rsidRDefault="00E71A25">
      <w:pPr>
        <w:rPr>
          <w:rFonts w:ascii="Arial Narrow" w:hAnsi="Arial Narrow" w:cs="Arial"/>
          <w:sz w:val="22"/>
          <w:szCs w:val="22"/>
        </w:rPr>
      </w:pPr>
      <w:r w:rsidRPr="00AC4B0D">
        <w:rPr>
          <w:rFonts w:ascii="Arial Narrow" w:hAnsi="Arial Narrow" w:cs="Arial"/>
          <w:sz w:val="22"/>
          <w:szCs w:val="22"/>
        </w:rPr>
        <w:br w:type="page"/>
      </w:r>
    </w:p>
    <w:p w14:paraId="194CB431" w14:textId="77777777" w:rsidR="00E71A25" w:rsidRPr="00AC4B0D" w:rsidRDefault="00E71A25" w:rsidP="00E71A25">
      <w:pPr>
        <w:spacing w:line="276" w:lineRule="auto"/>
        <w:jc w:val="both"/>
        <w:rPr>
          <w:rFonts w:ascii="Arial Narrow" w:hAnsi="Arial Narrow" w:cs="Arial"/>
          <w:sz w:val="22"/>
          <w:szCs w:val="22"/>
        </w:rPr>
        <w:sectPr w:rsidR="00E71A25" w:rsidRPr="00AC4B0D" w:rsidSect="008C164C">
          <w:footerReference w:type="default" r:id="rId19"/>
          <w:pgSz w:w="11906" w:h="16838"/>
          <w:pgMar w:top="1134" w:right="1417" w:bottom="1417" w:left="1418" w:header="708" w:footer="708" w:gutter="0"/>
          <w:cols w:space="708"/>
          <w:docGrid w:linePitch="360"/>
        </w:sectPr>
      </w:pPr>
    </w:p>
    <w:p w14:paraId="0084E4BD" w14:textId="77777777" w:rsidR="00E71A25" w:rsidRPr="00BC020E" w:rsidRDefault="00E71A25" w:rsidP="00E71A25">
      <w:pPr>
        <w:pStyle w:val="Tekstpodstawowy"/>
        <w:spacing w:before="11"/>
        <w:rPr>
          <w:rFonts w:ascii="Arial Narrow" w:hAnsi="Arial Narrow"/>
          <w:szCs w:val="20"/>
        </w:rPr>
      </w:pPr>
    </w:p>
    <w:p w14:paraId="0547CBFA" w14:textId="34E8928B" w:rsidR="00E71A25" w:rsidRPr="00BC020E" w:rsidRDefault="00C54E31" w:rsidP="00E71A25">
      <w:pPr>
        <w:pStyle w:val="Nagwek1"/>
        <w:spacing w:before="63"/>
        <w:ind w:right="1688"/>
        <w:rPr>
          <w:rFonts w:ascii="Arial Narrow" w:hAnsi="Arial Narrow"/>
          <w:color w:val="auto"/>
          <w:sz w:val="24"/>
          <w:szCs w:val="20"/>
          <w:u w:val="thick"/>
        </w:rPr>
      </w:pPr>
      <w:r>
        <w:rPr>
          <w:rFonts w:ascii="Arial Narrow" w:hAnsi="Arial Narrow"/>
          <w:color w:val="auto"/>
          <w:sz w:val="24"/>
          <w:szCs w:val="20"/>
          <w:u w:val="thick"/>
        </w:rPr>
        <w:t>Ad. Załącznik nr 2a</w:t>
      </w:r>
    </w:p>
    <w:p w14:paraId="2E68FAD5" w14:textId="77777777" w:rsidR="00E71A25" w:rsidRPr="006C4244" w:rsidRDefault="00E71A25" w:rsidP="00E71A25"/>
    <w:p w14:paraId="0C6B8785"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143AAE1B"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2A360728" w14:textId="77777777" w:rsidR="00E71A25" w:rsidRDefault="00E71A25" w:rsidP="00E71A25">
      <w:pPr>
        <w:pStyle w:val="Tekstpodstawowy"/>
        <w:ind w:right="381"/>
        <w:rPr>
          <w:rFonts w:ascii="Arial Narrow" w:hAnsi="Arial Narrow"/>
          <w:sz w:val="20"/>
          <w:szCs w:val="20"/>
        </w:rPr>
      </w:pPr>
    </w:p>
    <w:p w14:paraId="75BD5458" w14:textId="77777777" w:rsidR="00E71A25" w:rsidRPr="00BC020E" w:rsidRDefault="00E71A25" w:rsidP="00E71A25">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7B59AF1C" w14:textId="77777777" w:rsidR="00E71A25" w:rsidRPr="00BC020E" w:rsidRDefault="00E71A25" w:rsidP="00E71A25">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3A9FC66D" w14:textId="77777777" w:rsidR="00E71A25" w:rsidRPr="002A2604" w:rsidRDefault="00E71A25" w:rsidP="00E71A25">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1E335" w14:textId="77777777" w:rsidTr="00C54E31">
        <w:trPr>
          <w:trHeight w:val="578"/>
        </w:trPr>
        <w:tc>
          <w:tcPr>
            <w:tcW w:w="13036" w:type="dxa"/>
            <w:shd w:val="clear" w:color="auto" w:fill="95B3D7" w:themeFill="accent1" w:themeFillTint="99"/>
          </w:tcPr>
          <w:p w14:paraId="1E8C03D0"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7C7B0F96"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327A7D95" w14:textId="77777777" w:rsidTr="008C164C">
        <w:tc>
          <w:tcPr>
            <w:tcW w:w="13036" w:type="dxa"/>
            <w:shd w:val="clear" w:color="auto" w:fill="B8CCE4" w:themeFill="accent1" w:themeFillTint="66"/>
          </w:tcPr>
          <w:p w14:paraId="01462985"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7BB38ECE" w14:textId="77777777" w:rsidR="00E71A25" w:rsidRPr="002A2604" w:rsidRDefault="00E71A25" w:rsidP="008C164C">
            <w:pPr>
              <w:pStyle w:val="Tekstpodstawowy"/>
              <w:rPr>
                <w:rFonts w:ascii="Arial Narrow" w:hAnsi="Arial Narrow"/>
                <w:b/>
                <w:sz w:val="20"/>
                <w:szCs w:val="20"/>
              </w:rPr>
            </w:pPr>
          </w:p>
        </w:tc>
      </w:tr>
      <w:tr w:rsidR="00E71A25" w:rsidRPr="002A2604" w14:paraId="181632D6" w14:textId="77777777" w:rsidTr="008C164C">
        <w:tc>
          <w:tcPr>
            <w:tcW w:w="13036" w:type="dxa"/>
          </w:tcPr>
          <w:p w14:paraId="20308F2D" w14:textId="77777777" w:rsidR="00E71A25" w:rsidRPr="002A2604" w:rsidRDefault="00E71A25" w:rsidP="008C164C">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01F18738" w14:textId="77777777" w:rsidR="00E71A25" w:rsidRPr="002A2604" w:rsidRDefault="00E71A25" w:rsidP="00E71A25">
            <w:pPr>
              <w:numPr>
                <w:ilvl w:val="0"/>
                <w:numId w:val="58"/>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29DD28F7" w14:textId="77777777" w:rsidR="00E71A25" w:rsidRPr="002A2604" w:rsidRDefault="00E71A25" w:rsidP="00E71A25">
            <w:pPr>
              <w:numPr>
                <w:ilvl w:val="0"/>
                <w:numId w:val="58"/>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2479595C"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5E65EFCB"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07AD22A1" w14:textId="77777777" w:rsidR="00E71A25" w:rsidRPr="002A2604" w:rsidRDefault="00E71A25" w:rsidP="008C164C">
            <w:pPr>
              <w:pStyle w:val="Tekstpodstawowy"/>
              <w:rPr>
                <w:rFonts w:ascii="Arial Narrow" w:hAnsi="Arial Narrow"/>
                <w:b/>
                <w:sz w:val="20"/>
                <w:szCs w:val="20"/>
              </w:rPr>
            </w:pPr>
          </w:p>
        </w:tc>
      </w:tr>
      <w:tr w:rsidR="00E71A25" w:rsidRPr="002A2604" w14:paraId="6F7A769A" w14:textId="77777777" w:rsidTr="008C164C">
        <w:tc>
          <w:tcPr>
            <w:tcW w:w="13036" w:type="dxa"/>
            <w:shd w:val="clear" w:color="auto" w:fill="B8CCE4" w:themeFill="accent1" w:themeFillTint="66"/>
          </w:tcPr>
          <w:p w14:paraId="26A905FF"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3D57E1B3" w14:textId="77777777" w:rsidR="00E71A25" w:rsidRPr="002A2604" w:rsidRDefault="00E71A25" w:rsidP="008C164C">
            <w:pPr>
              <w:pStyle w:val="Tekstpodstawowy"/>
              <w:rPr>
                <w:rFonts w:ascii="Arial Narrow" w:hAnsi="Arial Narrow"/>
                <w:b/>
                <w:sz w:val="20"/>
                <w:szCs w:val="20"/>
              </w:rPr>
            </w:pPr>
          </w:p>
        </w:tc>
      </w:tr>
      <w:tr w:rsidR="00E71A25" w:rsidRPr="002A2604" w14:paraId="57601034" w14:textId="77777777" w:rsidTr="008C164C">
        <w:tc>
          <w:tcPr>
            <w:tcW w:w="13036" w:type="dxa"/>
          </w:tcPr>
          <w:p w14:paraId="4824E556" w14:textId="77777777" w:rsidR="00E71A25" w:rsidRPr="002A2604" w:rsidRDefault="00E71A25" w:rsidP="008C164C">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4A7EE397"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 xml:space="preserve">sektora rybołówstwa i akwakultury* (podobnie jak w rozporządzeniu 1379/2013); </w:t>
            </w:r>
          </w:p>
          <w:p w14:paraId="00EDFF69"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456C13AB"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5E3B6D9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28E964A6"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lastRenderedPageBreak/>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1CC6FFC3"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194E8BF2"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755B8DEA"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54604364"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0C063710" w14:textId="77777777" w:rsidR="00E71A25" w:rsidRPr="002A2604" w:rsidRDefault="00E71A25" w:rsidP="00E71A25">
            <w:pPr>
              <w:pStyle w:val="TableParagraph"/>
              <w:numPr>
                <w:ilvl w:val="0"/>
                <w:numId w:val="100"/>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657B0B38" w14:textId="77777777" w:rsidR="00E71A25" w:rsidRPr="002A2604" w:rsidRDefault="00E71A25" w:rsidP="00E71A25">
            <w:pPr>
              <w:pStyle w:val="TableParagraph"/>
              <w:numPr>
                <w:ilvl w:val="0"/>
                <w:numId w:val="100"/>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 xml:space="preserve">pomocy operacyjnej przyznawanej przedsiębiorstwom, których główna działalność wchodzi w zakres sekcji K „Działalność finansowa i ubezpieczeniowa” NACE </w:t>
            </w:r>
            <w:proofErr w:type="spellStart"/>
            <w:r w:rsidRPr="002A2604">
              <w:rPr>
                <w:rFonts w:ascii="Arial Narrow" w:hAnsi="Arial Narrow"/>
                <w:sz w:val="20"/>
                <w:szCs w:val="20"/>
                <w:lang w:val="pl-PL"/>
              </w:rPr>
              <w:t>Rev</w:t>
            </w:r>
            <w:proofErr w:type="spellEnd"/>
            <w:r w:rsidRPr="002A2604">
              <w:rPr>
                <w:rFonts w:ascii="Arial Narrow" w:hAnsi="Arial Narrow"/>
                <w:sz w:val="20"/>
                <w:szCs w:val="20"/>
                <w:lang w:val="pl-PL"/>
              </w:rPr>
              <w:t>. 2, lub przedsiębiorstwom, które prowadzą działalność w ramach grupy przedsiębiorstw i których główna działalność wchodzi w zakres klas 70.10 „Działalność firm centralnych (</w:t>
            </w:r>
            <w:proofErr w:type="spellStart"/>
            <w:r w:rsidRPr="002A2604">
              <w:rPr>
                <w:rFonts w:ascii="Arial Narrow" w:hAnsi="Arial Narrow"/>
                <w:sz w:val="20"/>
                <w:szCs w:val="20"/>
                <w:lang w:val="pl-PL"/>
              </w:rPr>
              <w:t>head</w:t>
            </w:r>
            <w:proofErr w:type="spellEnd"/>
            <w:r w:rsidRPr="002A2604">
              <w:rPr>
                <w:rFonts w:ascii="Arial Narrow" w:hAnsi="Arial Narrow"/>
                <w:sz w:val="20"/>
                <w:szCs w:val="20"/>
                <w:lang w:val="pl-PL"/>
              </w:rPr>
              <w:t xml:space="preserve"> </w:t>
            </w:r>
            <w:proofErr w:type="spellStart"/>
            <w:r w:rsidRPr="002A2604">
              <w:rPr>
                <w:rFonts w:ascii="Arial Narrow" w:hAnsi="Arial Narrow"/>
                <w:sz w:val="20"/>
                <w:szCs w:val="20"/>
                <w:lang w:val="pl-PL"/>
              </w:rPr>
              <w:t>office</w:t>
            </w:r>
            <w:proofErr w:type="spellEnd"/>
            <w:r w:rsidRPr="002A2604">
              <w:rPr>
                <w:rFonts w:ascii="Arial Narrow" w:hAnsi="Arial Narrow"/>
                <w:sz w:val="20"/>
                <w:szCs w:val="20"/>
                <w:lang w:val="pl-PL"/>
              </w:rPr>
              <w:t xml:space="preserve">)” lub 70.22 „Doradztwo w zakresie prowadzenia działalności gospodarczej i zarządzania, pozostałe” NACE </w:t>
            </w:r>
            <w:proofErr w:type="spellStart"/>
            <w:r w:rsidRPr="002A2604">
              <w:rPr>
                <w:rFonts w:ascii="Arial Narrow" w:hAnsi="Arial Narrow"/>
                <w:sz w:val="20"/>
                <w:szCs w:val="20"/>
                <w:lang w:val="pl-PL"/>
              </w:rPr>
              <w:t>Rev</w:t>
            </w:r>
            <w:proofErr w:type="spellEnd"/>
            <w:r w:rsidRPr="002A2604">
              <w:rPr>
                <w:rFonts w:ascii="Arial Narrow" w:hAnsi="Arial Narrow"/>
                <w:sz w:val="20"/>
                <w:szCs w:val="20"/>
                <w:lang w:val="pl-PL"/>
              </w:rPr>
              <w:t>. 2.</w:t>
            </w:r>
          </w:p>
        </w:tc>
        <w:tc>
          <w:tcPr>
            <w:tcW w:w="1701" w:type="dxa"/>
          </w:tcPr>
          <w:p w14:paraId="3C6A5C34" w14:textId="77777777" w:rsidR="00E71A25" w:rsidRPr="002A2604" w:rsidRDefault="00E71A25" w:rsidP="008C164C">
            <w:pPr>
              <w:pStyle w:val="Tekstpodstawowy"/>
              <w:rPr>
                <w:rFonts w:ascii="Arial Narrow" w:hAnsi="Arial Narrow"/>
                <w:b/>
                <w:sz w:val="20"/>
                <w:szCs w:val="20"/>
              </w:rPr>
            </w:pPr>
          </w:p>
        </w:tc>
      </w:tr>
      <w:tr w:rsidR="00E71A25" w:rsidRPr="002A2604" w14:paraId="0F2A75D6" w14:textId="77777777" w:rsidTr="008C164C">
        <w:tc>
          <w:tcPr>
            <w:tcW w:w="13036" w:type="dxa"/>
            <w:shd w:val="clear" w:color="auto" w:fill="B8CCE4" w:themeFill="accent1" w:themeFillTint="66"/>
          </w:tcPr>
          <w:p w14:paraId="1B5A8883"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 xml:space="preserve">Artykuł 1 - Wykluczenie przedsiębiorstw, do których zastosowanie ma zasada </w:t>
            </w:r>
            <w:proofErr w:type="spellStart"/>
            <w:r w:rsidRPr="002A2604">
              <w:rPr>
                <w:rFonts w:ascii="Arial Narrow" w:hAnsi="Arial Narrow"/>
                <w:b/>
                <w:sz w:val="20"/>
                <w:szCs w:val="20"/>
              </w:rPr>
              <w:t>Deggendorf</w:t>
            </w:r>
            <w:proofErr w:type="spellEnd"/>
            <w:r w:rsidRPr="002A2604">
              <w:rPr>
                <w:rFonts w:ascii="Arial Narrow" w:hAnsi="Arial Narrow"/>
                <w:b/>
                <w:sz w:val="20"/>
                <w:szCs w:val="20"/>
              </w:rPr>
              <w:t xml:space="preserve"> (ust. 4)</w:t>
            </w:r>
          </w:p>
        </w:tc>
        <w:tc>
          <w:tcPr>
            <w:tcW w:w="1701" w:type="dxa"/>
            <w:shd w:val="clear" w:color="auto" w:fill="B8CCE4" w:themeFill="accent1" w:themeFillTint="66"/>
          </w:tcPr>
          <w:p w14:paraId="7B33D976" w14:textId="77777777" w:rsidR="00E71A25" w:rsidRPr="002A2604" w:rsidRDefault="00E71A25" w:rsidP="008C164C">
            <w:pPr>
              <w:pStyle w:val="Tekstpodstawowy"/>
              <w:rPr>
                <w:rFonts w:ascii="Arial Narrow" w:hAnsi="Arial Narrow"/>
                <w:b/>
                <w:sz w:val="20"/>
                <w:szCs w:val="20"/>
              </w:rPr>
            </w:pPr>
          </w:p>
        </w:tc>
      </w:tr>
      <w:tr w:rsidR="00E71A25" w:rsidRPr="002A2604" w14:paraId="07A8C352" w14:textId="77777777" w:rsidTr="008C164C">
        <w:tc>
          <w:tcPr>
            <w:tcW w:w="13036" w:type="dxa"/>
          </w:tcPr>
          <w:p w14:paraId="6AF750DB"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2CE5D1A7" w14:textId="77777777" w:rsidR="00E71A25" w:rsidRPr="002A2604" w:rsidRDefault="00E71A25" w:rsidP="008C164C">
            <w:pPr>
              <w:pStyle w:val="Tekstpodstawowy"/>
              <w:rPr>
                <w:rFonts w:ascii="Arial Narrow" w:hAnsi="Arial Narrow"/>
                <w:b/>
                <w:sz w:val="20"/>
                <w:szCs w:val="20"/>
              </w:rPr>
            </w:pPr>
          </w:p>
        </w:tc>
      </w:tr>
      <w:tr w:rsidR="00E71A25" w:rsidRPr="002A2604" w14:paraId="16A233A4" w14:textId="77777777" w:rsidTr="008C164C">
        <w:tc>
          <w:tcPr>
            <w:tcW w:w="13036" w:type="dxa"/>
            <w:shd w:val="clear" w:color="auto" w:fill="B8CCE4" w:themeFill="accent1" w:themeFillTint="66"/>
          </w:tcPr>
          <w:p w14:paraId="7059D77C"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41ACA0D0" w14:textId="77777777" w:rsidR="00E71A25" w:rsidRPr="002A2604" w:rsidRDefault="00E71A25" w:rsidP="008C164C">
            <w:pPr>
              <w:pStyle w:val="Tekstpodstawowy"/>
              <w:rPr>
                <w:rFonts w:ascii="Arial Narrow" w:hAnsi="Arial Narrow"/>
                <w:b/>
                <w:sz w:val="20"/>
                <w:szCs w:val="20"/>
              </w:rPr>
            </w:pPr>
          </w:p>
        </w:tc>
      </w:tr>
      <w:tr w:rsidR="00E71A25" w:rsidRPr="002A2604" w14:paraId="0F18F524" w14:textId="77777777" w:rsidTr="008C164C">
        <w:tc>
          <w:tcPr>
            <w:tcW w:w="13036" w:type="dxa"/>
          </w:tcPr>
          <w:p w14:paraId="67A3D984"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3DC8CF9" w14:textId="77777777" w:rsidR="00E71A25" w:rsidRPr="002A2604" w:rsidRDefault="00E71A25" w:rsidP="008C164C">
            <w:pPr>
              <w:pStyle w:val="Tekstpodstawowy"/>
              <w:rPr>
                <w:rFonts w:ascii="Arial Narrow" w:hAnsi="Arial Narrow"/>
                <w:b/>
                <w:sz w:val="20"/>
                <w:szCs w:val="20"/>
              </w:rPr>
            </w:pPr>
          </w:p>
        </w:tc>
      </w:tr>
      <w:tr w:rsidR="00E71A25" w:rsidRPr="002A2604" w14:paraId="7BF5FCA6" w14:textId="77777777" w:rsidTr="008C164C">
        <w:tc>
          <w:tcPr>
            <w:tcW w:w="13036" w:type="dxa"/>
            <w:shd w:val="clear" w:color="auto" w:fill="B8CCE4" w:themeFill="accent1" w:themeFillTint="66"/>
          </w:tcPr>
          <w:p w14:paraId="4B8120E5"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33D7E196" w14:textId="77777777" w:rsidR="00E71A25" w:rsidRPr="002A2604" w:rsidRDefault="00E71A25" w:rsidP="008C164C">
            <w:pPr>
              <w:pStyle w:val="Tekstpodstawowy"/>
              <w:rPr>
                <w:rFonts w:ascii="Arial Narrow" w:hAnsi="Arial Narrow"/>
                <w:b/>
                <w:sz w:val="20"/>
                <w:szCs w:val="20"/>
              </w:rPr>
            </w:pPr>
          </w:p>
        </w:tc>
      </w:tr>
      <w:tr w:rsidR="00E71A25" w:rsidRPr="002A2604" w14:paraId="4CFB4DA7" w14:textId="77777777" w:rsidTr="008C164C">
        <w:tc>
          <w:tcPr>
            <w:tcW w:w="13036" w:type="dxa"/>
          </w:tcPr>
          <w:p w14:paraId="26EA5F3F" w14:textId="77777777" w:rsidR="00E71A25" w:rsidRPr="002A2604" w:rsidRDefault="00E71A25" w:rsidP="008C164C">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854BFF1"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3654420A"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59764A08" w14:textId="77777777" w:rsidR="00E71A25" w:rsidRPr="002A2604" w:rsidRDefault="00E71A25" w:rsidP="00E71A25">
            <w:pPr>
              <w:pStyle w:val="Tekstpodstawowy"/>
              <w:numPr>
                <w:ilvl w:val="1"/>
                <w:numId w:val="33"/>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2A02EAED" w14:textId="77777777" w:rsidR="00E71A25" w:rsidRPr="002A2604" w:rsidRDefault="00E71A25" w:rsidP="008C164C">
            <w:pPr>
              <w:pStyle w:val="Tekstpodstawowy"/>
              <w:rPr>
                <w:rFonts w:ascii="Arial Narrow" w:hAnsi="Arial Narrow"/>
                <w:b/>
                <w:sz w:val="20"/>
                <w:szCs w:val="20"/>
              </w:rPr>
            </w:pPr>
          </w:p>
        </w:tc>
      </w:tr>
      <w:tr w:rsidR="00E71A25" w:rsidRPr="002A2604" w14:paraId="681D29CF" w14:textId="77777777" w:rsidTr="008C164C">
        <w:tc>
          <w:tcPr>
            <w:tcW w:w="13036" w:type="dxa"/>
            <w:shd w:val="clear" w:color="auto" w:fill="B8CCE4" w:themeFill="accent1" w:themeFillTint="66"/>
          </w:tcPr>
          <w:p w14:paraId="5FDEEB6A"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lastRenderedPageBreak/>
              <w:t>Artykuł 4 - Progi pomocy powodujące obowiązek zgłoszenia</w:t>
            </w:r>
          </w:p>
        </w:tc>
        <w:tc>
          <w:tcPr>
            <w:tcW w:w="1701" w:type="dxa"/>
            <w:shd w:val="clear" w:color="auto" w:fill="B8CCE4" w:themeFill="accent1" w:themeFillTint="66"/>
          </w:tcPr>
          <w:p w14:paraId="05FA22FE" w14:textId="77777777" w:rsidR="00E71A25" w:rsidRPr="002A2604" w:rsidRDefault="00E71A25" w:rsidP="008C164C">
            <w:pPr>
              <w:pStyle w:val="Tekstpodstawowy"/>
              <w:rPr>
                <w:rFonts w:ascii="Arial Narrow" w:hAnsi="Arial Narrow"/>
                <w:b/>
                <w:sz w:val="20"/>
                <w:szCs w:val="20"/>
              </w:rPr>
            </w:pPr>
          </w:p>
        </w:tc>
      </w:tr>
      <w:tr w:rsidR="00E71A25" w:rsidRPr="002A2604" w14:paraId="5BA3C8DD" w14:textId="77777777" w:rsidTr="008C164C">
        <w:tc>
          <w:tcPr>
            <w:tcW w:w="13036" w:type="dxa"/>
          </w:tcPr>
          <w:p w14:paraId="41D9EB9A"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0304105" w14:textId="77777777" w:rsidR="00E71A25" w:rsidRPr="002A2604" w:rsidRDefault="00E71A25" w:rsidP="00E71A25">
            <w:pPr>
              <w:pStyle w:val="TableParagraph"/>
              <w:numPr>
                <w:ilvl w:val="0"/>
                <w:numId w:val="57"/>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363B40FF" w14:textId="77777777" w:rsidR="00E71A25" w:rsidRPr="002A2604" w:rsidRDefault="00E71A25" w:rsidP="00E71A25">
            <w:pPr>
              <w:pStyle w:val="TableParagraph"/>
              <w:numPr>
                <w:ilvl w:val="0"/>
                <w:numId w:val="57"/>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1A394ADC"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22F993B2" w14:textId="77777777" w:rsidR="00E71A25" w:rsidRPr="002A2604" w:rsidRDefault="00E71A25" w:rsidP="008C164C">
            <w:pPr>
              <w:pStyle w:val="Tekstpodstawowy"/>
              <w:rPr>
                <w:rFonts w:ascii="Arial Narrow" w:hAnsi="Arial Narrow"/>
                <w:b/>
                <w:sz w:val="20"/>
                <w:szCs w:val="20"/>
              </w:rPr>
            </w:pPr>
          </w:p>
        </w:tc>
      </w:tr>
      <w:tr w:rsidR="00E71A25" w:rsidRPr="002A2604" w14:paraId="327B73F8" w14:textId="77777777" w:rsidTr="008C164C">
        <w:tc>
          <w:tcPr>
            <w:tcW w:w="13036" w:type="dxa"/>
            <w:shd w:val="clear" w:color="auto" w:fill="B8CCE4" w:themeFill="accent1" w:themeFillTint="66"/>
          </w:tcPr>
          <w:p w14:paraId="355D9EC7" w14:textId="77777777" w:rsidR="00E71A25" w:rsidRPr="002A2604" w:rsidRDefault="00E71A25" w:rsidP="008C164C">
            <w:pPr>
              <w:pStyle w:val="TableParagraph"/>
              <w:spacing w:line="251" w:lineRule="exact"/>
              <w:ind w:right="810"/>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5 - </w:t>
            </w:r>
            <w:proofErr w:type="spellStart"/>
            <w:r w:rsidRPr="002A2604">
              <w:rPr>
                <w:rFonts w:ascii="Arial Narrow" w:hAnsi="Arial Narrow"/>
                <w:b/>
                <w:sz w:val="20"/>
                <w:szCs w:val="20"/>
              </w:rPr>
              <w:t>Przejrzystość</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tc>
        <w:tc>
          <w:tcPr>
            <w:tcW w:w="1701" w:type="dxa"/>
            <w:shd w:val="clear" w:color="auto" w:fill="B8CCE4" w:themeFill="accent1" w:themeFillTint="66"/>
          </w:tcPr>
          <w:p w14:paraId="63A0FF9F" w14:textId="77777777" w:rsidR="00E71A25" w:rsidRPr="002A2604" w:rsidRDefault="00E71A25" w:rsidP="008C164C">
            <w:pPr>
              <w:pStyle w:val="Tekstpodstawowy"/>
              <w:rPr>
                <w:rFonts w:ascii="Arial Narrow" w:hAnsi="Arial Narrow"/>
                <w:b/>
                <w:sz w:val="20"/>
                <w:szCs w:val="20"/>
              </w:rPr>
            </w:pPr>
          </w:p>
        </w:tc>
      </w:tr>
      <w:tr w:rsidR="00E71A25" w:rsidRPr="002A2604" w14:paraId="641751A3" w14:textId="77777777" w:rsidTr="008C164C">
        <w:tc>
          <w:tcPr>
            <w:tcW w:w="13036" w:type="dxa"/>
          </w:tcPr>
          <w:p w14:paraId="451CB893" w14:textId="77777777" w:rsidR="00E71A25" w:rsidRPr="002A2604" w:rsidRDefault="00E71A25" w:rsidP="008C164C">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9E1C42D" w14:textId="77777777" w:rsidR="00E71A25" w:rsidRPr="002A2604" w:rsidRDefault="00E71A25" w:rsidP="00E71A25">
            <w:pPr>
              <w:pStyle w:val="TableParagraph"/>
              <w:numPr>
                <w:ilvl w:val="0"/>
                <w:numId w:val="56"/>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52FFE50" w14:textId="77777777" w:rsidR="00E71A25" w:rsidRPr="002A2604" w:rsidRDefault="00E71A25" w:rsidP="00E71A25">
            <w:pPr>
              <w:pStyle w:val="TableParagraph"/>
              <w:numPr>
                <w:ilvl w:val="0"/>
                <w:numId w:val="56"/>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7D3C2896" w14:textId="77777777" w:rsidR="00E71A25" w:rsidRPr="002A2604" w:rsidRDefault="00E71A25" w:rsidP="00E71A25">
            <w:pPr>
              <w:pStyle w:val="TableParagraph"/>
              <w:numPr>
                <w:ilvl w:val="0"/>
                <w:numId w:val="56"/>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07EE076B" w14:textId="77777777" w:rsidR="00E71A25" w:rsidRPr="002A2604" w:rsidRDefault="00E71A25" w:rsidP="008C164C">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519F5056" w14:textId="77777777" w:rsidR="00E71A25" w:rsidRPr="002A2604" w:rsidRDefault="00E71A25" w:rsidP="008C164C">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67D9E37C"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2CF8E9A2"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6427C0AB" w14:textId="77777777" w:rsidR="00E71A25" w:rsidRPr="002A2604" w:rsidRDefault="00E71A25" w:rsidP="008C164C">
            <w:pPr>
              <w:pStyle w:val="Tekstpodstawowy"/>
              <w:rPr>
                <w:rFonts w:ascii="Arial Narrow" w:hAnsi="Arial Narrow"/>
                <w:b/>
                <w:sz w:val="20"/>
                <w:szCs w:val="20"/>
              </w:rPr>
            </w:pPr>
          </w:p>
        </w:tc>
      </w:tr>
      <w:tr w:rsidR="00E71A25" w:rsidRPr="002A2604" w14:paraId="4FDE8D8E" w14:textId="77777777" w:rsidTr="008C164C">
        <w:tc>
          <w:tcPr>
            <w:tcW w:w="13036" w:type="dxa"/>
            <w:shd w:val="clear" w:color="auto" w:fill="B8CCE4" w:themeFill="accent1" w:themeFillTint="66"/>
          </w:tcPr>
          <w:p w14:paraId="6DA3BB2B" w14:textId="77777777" w:rsidR="00E71A25" w:rsidRPr="002A2604" w:rsidRDefault="00E71A25" w:rsidP="008C164C">
            <w:pPr>
              <w:pStyle w:val="TableParagraph"/>
              <w:spacing w:line="251" w:lineRule="exact"/>
              <w:ind w:right="810"/>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6 - </w:t>
            </w:r>
            <w:proofErr w:type="spellStart"/>
            <w:r w:rsidRPr="002A2604">
              <w:rPr>
                <w:rFonts w:ascii="Arial Narrow" w:hAnsi="Arial Narrow"/>
                <w:b/>
                <w:sz w:val="20"/>
                <w:szCs w:val="20"/>
              </w:rPr>
              <w:t>Efekt</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zachęty</w:t>
            </w:r>
            <w:proofErr w:type="spellEnd"/>
          </w:p>
        </w:tc>
        <w:tc>
          <w:tcPr>
            <w:tcW w:w="1701" w:type="dxa"/>
            <w:shd w:val="clear" w:color="auto" w:fill="B8CCE4" w:themeFill="accent1" w:themeFillTint="66"/>
          </w:tcPr>
          <w:p w14:paraId="3D506279" w14:textId="77777777" w:rsidR="00E71A25" w:rsidRPr="002A2604" w:rsidRDefault="00E71A25" w:rsidP="008C164C">
            <w:pPr>
              <w:pStyle w:val="Tekstpodstawowy"/>
              <w:rPr>
                <w:rFonts w:ascii="Arial Narrow" w:hAnsi="Arial Narrow"/>
                <w:b/>
                <w:sz w:val="20"/>
                <w:szCs w:val="20"/>
              </w:rPr>
            </w:pPr>
          </w:p>
        </w:tc>
      </w:tr>
      <w:tr w:rsidR="00E71A25" w:rsidRPr="002A2604" w14:paraId="604CD1E6" w14:textId="77777777" w:rsidTr="008C164C">
        <w:tc>
          <w:tcPr>
            <w:tcW w:w="13036" w:type="dxa"/>
          </w:tcPr>
          <w:p w14:paraId="27E95302"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3D22461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66E71247"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49B523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4525B32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5256D82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68B01D9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rodzaj pomocy (dotacja, pożyczka, gwarancja, zaliczka zwrotna, zastrzyk kapitałowy lub inne) oraz kwota finansowania publicznego, potrzebnego do realizacji projektu.</w:t>
            </w:r>
          </w:p>
          <w:p w14:paraId="476C5BF6"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2310BCF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542F20D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2F0B6CF0"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645EF9B1"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2A9DF895"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9563A95" w14:textId="77777777" w:rsidR="00E71A25" w:rsidRPr="002A2604" w:rsidRDefault="00E71A25" w:rsidP="008C164C">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lastRenderedPageBreak/>
              <w:t>Wyjątki</w:t>
            </w:r>
          </w:p>
          <w:p w14:paraId="4C12206C"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6E72B536" w14:textId="77777777" w:rsidR="00E71A25" w:rsidRPr="002A2604" w:rsidRDefault="00E71A25" w:rsidP="008C164C">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419EBAA0" w14:textId="77777777" w:rsidR="00E71A25" w:rsidRPr="002A2604" w:rsidRDefault="00E71A25" w:rsidP="008C164C">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016A5615"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677521D1" w14:textId="77777777" w:rsidR="00E71A25" w:rsidRPr="002A2604" w:rsidRDefault="00E71A25" w:rsidP="008C164C">
            <w:pPr>
              <w:pStyle w:val="TableParagraph"/>
              <w:spacing w:line="251" w:lineRule="exact"/>
              <w:ind w:right="810"/>
              <w:rPr>
                <w:rFonts w:ascii="Arial Narrow" w:hAnsi="Arial Narrow"/>
                <w:b/>
                <w:sz w:val="20"/>
                <w:szCs w:val="20"/>
                <w:lang w:val="pl-PL"/>
              </w:rPr>
            </w:pPr>
          </w:p>
        </w:tc>
        <w:tc>
          <w:tcPr>
            <w:tcW w:w="1701" w:type="dxa"/>
          </w:tcPr>
          <w:p w14:paraId="139F45FE" w14:textId="77777777" w:rsidR="00E71A25" w:rsidRPr="002A2604" w:rsidRDefault="00E71A25" w:rsidP="008C164C">
            <w:pPr>
              <w:pStyle w:val="Tekstpodstawowy"/>
              <w:rPr>
                <w:rFonts w:ascii="Arial Narrow" w:hAnsi="Arial Narrow"/>
                <w:b/>
                <w:sz w:val="20"/>
                <w:szCs w:val="20"/>
              </w:rPr>
            </w:pPr>
          </w:p>
        </w:tc>
      </w:tr>
      <w:tr w:rsidR="00E71A25" w:rsidRPr="002A2604" w14:paraId="1ACF7BB9" w14:textId="77777777" w:rsidTr="008C164C">
        <w:tc>
          <w:tcPr>
            <w:tcW w:w="13036" w:type="dxa"/>
            <w:shd w:val="clear" w:color="auto" w:fill="B8CCE4" w:themeFill="accent1" w:themeFillTint="66"/>
          </w:tcPr>
          <w:p w14:paraId="7E1D6055"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7 - </w:t>
            </w: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p>
        </w:tc>
        <w:tc>
          <w:tcPr>
            <w:tcW w:w="1701" w:type="dxa"/>
            <w:shd w:val="clear" w:color="auto" w:fill="B8CCE4" w:themeFill="accent1" w:themeFillTint="66"/>
          </w:tcPr>
          <w:p w14:paraId="48059FC7" w14:textId="77777777" w:rsidR="00E71A25" w:rsidRPr="002A2604" w:rsidRDefault="00E71A25" w:rsidP="008C164C">
            <w:pPr>
              <w:pStyle w:val="Tekstpodstawowy"/>
              <w:rPr>
                <w:rFonts w:ascii="Arial Narrow" w:hAnsi="Arial Narrow"/>
                <w:b/>
                <w:sz w:val="20"/>
                <w:szCs w:val="20"/>
              </w:rPr>
            </w:pPr>
          </w:p>
        </w:tc>
      </w:tr>
      <w:tr w:rsidR="00E71A25" w:rsidRPr="002A2604" w14:paraId="2833CCC9" w14:textId="77777777" w:rsidTr="008C164C">
        <w:tc>
          <w:tcPr>
            <w:tcW w:w="13036" w:type="dxa"/>
          </w:tcPr>
          <w:p w14:paraId="24CA274C" w14:textId="77777777" w:rsidR="00E71A25" w:rsidRPr="002A2604" w:rsidRDefault="00E71A25" w:rsidP="008C164C">
            <w:pPr>
              <w:pStyle w:val="TableParagraph"/>
              <w:ind w:right="810"/>
              <w:rPr>
                <w:rFonts w:ascii="Arial Narrow" w:hAnsi="Arial Narrow"/>
                <w:b/>
                <w:sz w:val="20"/>
                <w:szCs w:val="20"/>
              </w:rPr>
            </w:pPr>
            <w:r w:rsidRPr="002A2604">
              <w:rPr>
                <w:rFonts w:ascii="Arial Narrow" w:hAnsi="Arial Narrow"/>
                <w:b/>
                <w:sz w:val="20"/>
                <w:szCs w:val="20"/>
              </w:rPr>
              <w:t xml:space="preserve">Do </w:t>
            </w:r>
            <w:proofErr w:type="spellStart"/>
            <w:r w:rsidRPr="002A2604">
              <w:rPr>
                <w:rFonts w:ascii="Arial Narrow" w:hAnsi="Arial Narrow"/>
                <w:b/>
                <w:sz w:val="20"/>
                <w:szCs w:val="20"/>
              </w:rPr>
              <w:t>celów</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obliczania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intensywności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p w14:paraId="7A526633" w14:textId="77777777" w:rsidR="00E71A25" w:rsidRPr="002A2604" w:rsidRDefault="00E71A25" w:rsidP="00E71A25">
            <w:pPr>
              <w:pStyle w:val="TableParagraph"/>
              <w:numPr>
                <w:ilvl w:val="0"/>
                <w:numId w:val="55"/>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46279954" w14:textId="77777777" w:rsidR="00E71A25" w:rsidRPr="002A2604" w:rsidRDefault="00E71A25" w:rsidP="00E71A25">
            <w:pPr>
              <w:pStyle w:val="TableParagraph"/>
              <w:numPr>
                <w:ilvl w:val="0"/>
                <w:numId w:val="55"/>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78320D72"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333AB7C4"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6EA89CA9" w14:textId="77777777" w:rsidR="00E71A25" w:rsidRPr="002A2604" w:rsidRDefault="00E71A25" w:rsidP="00E71A25">
            <w:pPr>
              <w:pStyle w:val="TableParagraph"/>
              <w:numPr>
                <w:ilvl w:val="0"/>
                <w:numId w:val="55"/>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558F0404" w14:textId="77777777" w:rsidR="00E71A25" w:rsidRPr="002A2604" w:rsidRDefault="00E71A25" w:rsidP="00E71A25">
            <w:pPr>
              <w:pStyle w:val="TableParagraph"/>
              <w:numPr>
                <w:ilvl w:val="0"/>
                <w:numId w:val="55"/>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6A99FAC5" w14:textId="77777777" w:rsidR="00E71A25" w:rsidRPr="00E21543" w:rsidRDefault="00E71A25" w:rsidP="008C164C">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3036584B"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2FE61156" w14:textId="77777777" w:rsidR="00E71A25" w:rsidRPr="002A2604" w:rsidRDefault="00E71A25" w:rsidP="008C164C">
            <w:pPr>
              <w:pStyle w:val="Tekstpodstawowy"/>
              <w:rPr>
                <w:rFonts w:ascii="Arial Narrow" w:hAnsi="Arial Narrow"/>
                <w:b/>
                <w:sz w:val="20"/>
                <w:szCs w:val="20"/>
              </w:rPr>
            </w:pPr>
          </w:p>
        </w:tc>
      </w:tr>
      <w:tr w:rsidR="00E71A25" w:rsidRPr="002A2604" w14:paraId="0FD1B6BB" w14:textId="77777777" w:rsidTr="008C164C">
        <w:tc>
          <w:tcPr>
            <w:tcW w:w="13036" w:type="dxa"/>
            <w:shd w:val="clear" w:color="auto" w:fill="B8CCE4" w:themeFill="accent1" w:themeFillTint="66"/>
          </w:tcPr>
          <w:p w14:paraId="66440BDD"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8 - </w:t>
            </w:r>
            <w:proofErr w:type="spellStart"/>
            <w:r w:rsidRPr="002A2604">
              <w:rPr>
                <w:rFonts w:ascii="Arial Narrow" w:hAnsi="Arial Narrow"/>
                <w:b/>
                <w:sz w:val="20"/>
                <w:szCs w:val="20"/>
              </w:rPr>
              <w:t>Kumulacja</w:t>
            </w:r>
            <w:proofErr w:type="spellEnd"/>
          </w:p>
        </w:tc>
        <w:tc>
          <w:tcPr>
            <w:tcW w:w="1701" w:type="dxa"/>
            <w:shd w:val="clear" w:color="auto" w:fill="B8CCE4" w:themeFill="accent1" w:themeFillTint="66"/>
          </w:tcPr>
          <w:p w14:paraId="5B881D1D" w14:textId="77777777" w:rsidR="00E71A25" w:rsidRPr="002A2604" w:rsidRDefault="00E71A25" w:rsidP="008C164C">
            <w:pPr>
              <w:pStyle w:val="Tekstpodstawowy"/>
              <w:rPr>
                <w:rFonts w:ascii="Arial Narrow" w:hAnsi="Arial Narrow"/>
                <w:b/>
                <w:sz w:val="20"/>
                <w:szCs w:val="20"/>
              </w:rPr>
            </w:pPr>
          </w:p>
        </w:tc>
      </w:tr>
      <w:tr w:rsidR="00E71A25" w:rsidRPr="002A2604" w14:paraId="47CF024A" w14:textId="77777777" w:rsidTr="008C164C">
        <w:tc>
          <w:tcPr>
            <w:tcW w:w="13036" w:type="dxa"/>
          </w:tcPr>
          <w:p w14:paraId="7B5BEB90" w14:textId="77777777" w:rsidR="00E71A25" w:rsidRPr="002A2604" w:rsidRDefault="00E71A25" w:rsidP="00E71A25">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1068E608"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234D77FB" w14:textId="77777777" w:rsidR="00E71A25" w:rsidRPr="002A2604" w:rsidRDefault="00E71A25" w:rsidP="00E71A25">
            <w:pPr>
              <w:pStyle w:val="TableParagraph"/>
              <w:numPr>
                <w:ilvl w:val="0"/>
                <w:numId w:val="5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6E009F10"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28E3229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w:t>
            </w:r>
            <w:proofErr w:type="spellStart"/>
            <w:r w:rsidRPr="002A2604">
              <w:rPr>
                <w:rFonts w:ascii="Arial Narrow" w:hAnsi="Arial Narrow"/>
                <w:b/>
                <w:sz w:val="20"/>
                <w:szCs w:val="20"/>
                <w:lang w:val="pl-PL"/>
              </w:rPr>
              <w:t>minimis</w:t>
            </w:r>
            <w:proofErr w:type="spellEnd"/>
            <w:r w:rsidRPr="002A2604">
              <w:rPr>
                <w:rFonts w:ascii="Arial Narrow" w:hAnsi="Arial Narrow"/>
                <w:b/>
                <w:sz w:val="20"/>
                <w:szCs w:val="20"/>
                <w:lang w:val="pl-PL"/>
              </w:rPr>
              <w:t xml:space="preserve">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2CB21B53" w14:textId="77777777" w:rsidR="00E71A25" w:rsidRPr="002A2604" w:rsidRDefault="00E71A25" w:rsidP="008C164C">
            <w:pPr>
              <w:pStyle w:val="Tekstpodstawowy"/>
              <w:rPr>
                <w:rFonts w:ascii="Arial Narrow" w:hAnsi="Arial Narrow"/>
                <w:b/>
                <w:sz w:val="20"/>
                <w:szCs w:val="20"/>
              </w:rPr>
            </w:pPr>
          </w:p>
        </w:tc>
      </w:tr>
      <w:tr w:rsidR="00E71A25" w:rsidRPr="002A2604" w14:paraId="22C63B46" w14:textId="77777777" w:rsidTr="008C164C">
        <w:tc>
          <w:tcPr>
            <w:tcW w:w="13036" w:type="dxa"/>
            <w:shd w:val="clear" w:color="auto" w:fill="B8CCE4" w:themeFill="accent1" w:themeFillTint="66"/>
          </w:tcPr>
          <w:p w14:paraId="6B97A121"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lastRenderedPageBreak/>
              <w:t>Artykuł</w:t>
            </w:r>
            <w:proofErr w:type="spellEnd"/>
            <w:r w:rsidRPr="002A2604">
              <w:rPr>
                <w:rFonts w:ascii="Arial Narrow" w:hAnsi="Arial Narrow"/>
                <w:b/>
                <w:sz w:val="20"/>
                <w:szCs w:val="20"/>
              </w:rPr>
              <w:t xml:space="preserve"> 9 - </w:t>
            </w:r>
            <w:proofErr w:type="spellStart"/>
            <w:r w:rsidRPr="002A2604">
              <w:rPr>
                <w:rFonts w:ascii="Arial Narrow" w:hAnsi="Arial Narrow"/>
                <w:b/>
                <w:sz w:val="20"/>
                <w:szCs w:val="20"/>
              </w:rPr>
              <w:t>Publikacja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informacja</w:t>
            </w:r>
            <w:proofErr w:type="spellEnd"/>
          </w:p>
        </w:tc>
        <w:tc>
          <w:tcPr>
            <w:tcW w:w="1701" w:type="dxa"/>
            <w:shd w:val="clear" w:color="auto" w:fill="B8CCE4" w:themeFill="accent1" w:themeFillTint="66"/>
          </w:tcPr>
          <w:p w14:paraId="330D5D6F" w14:textId="77777777" w:rsidR="00E71A25" w:rsidRPr="002A2604" w:rsidRDefault="00E71A25" w:rsidP="008C164C">
            <w:pPr>
              <w:pStyle w:val="Tekstpodstawowy"/>
              <w:rPr>
                <w:rFonts w:ascii="Arial Narrow" w:hAnsi="Arial Narrow"/>
                <w:b/>
                <w:sz w:val="20"/>
                <w:szCs w:val="20"/>
              </w:rPr>
            </w:pPr>
          </w:p>
        </w:tc>
      </w:tr>
      <w:tr w:rsidR="00E71A25" w:rsidRPr="002A2604" w14:paraId="08947183" w14:textId="77777777" w:rsidTr="008C164C">
        <w:tc>
          <w:tcPr>
            <w:tcW w:w="13036" w:type="dxa"/>
          </w:tcPr>
          <w:p w14:paraId="29DCBF01"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1498434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305A0A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09579F4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0186553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1980D4F6"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7E76A600"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28CB4207"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8B0D7B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534F7046"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993188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0B1FD5FF"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5F6155E7"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34295696"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30EB7FE6" w14:textId="77777777" w:rsidR="00E71A25" w:rsidRPr="002A2604" w:rsidRDefault="00E71A25" w:rsidP="008C164C">
            <w:pPr>
              <w:pStyle w:val="TableParagraph"/>
              <w:spacing w:line="251" w:lineRule="exact"/>
              <w:ind w:right="810"/>
              <w:rPr>
                <w:rFonts w:ascii="Arial Narrow" w:hAnsi="Arial Narrow"/>
                <w:sz w:val="20"/>
                <w:szCs w:val="20"/>
                <w:lang w:val="pl-PL"/>
              </w:rPr>
            </w:pPr>
          </w:p>
        </w:tc>
        <w:tc>
          <w:tcPr>
            <w:tcW w:w="1701" w:type="dxa"/>
          </w:tcPr>
          <w:p w14:paraId="5596785D" w14:textId="77777777" w:rsidR="00E71A25" w:rsidRPr="002A2604" w:rsidRDefault="00E71A25" w:rsidP="008C164C">
            <w:pPr>
              <w:pStyle w:val="Tekstpodstawowy"/>
              <w:rPr>
                <w:rFonts w:ascii="Arial Narrow" w:hAnsi="Arial Narrow"/>
                <w:b/>
                <w:sz w:val="20"/>
                <w:szCs w:val="20"/>
              </w:rPr>
            </w:pPr>
          </w:p>
        </w:tc>
      </w:tr>
      <w:tr w:rsidR="00E71A25" w:rsidRPr="002A2604" w14:paraId="35DB3E4C" w14:textId="77777777" w:rsidTr="008C164C">
        <w:tc>
          <w:tcPr>
            <w:tcW w:w="14737" w:type="dxa"/>
            <w:gridSpan w:val="2"/>
          </w:tcPr>
          <w:p w14:paraId="41D36D61" w14:textId="77777777" w:rsidR="00E71A25" w:rsidRPr="002A2604" w:rsidRDefault="00E71A25" w:rsidP="008C164C">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67180451" w14:textId="77777777" w:rsidR="00E71A25" w:rsidRPr="002A2604" w:rsidRDefault="00E71A25" w:rsidP="008C164C">
            <w:pPr>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F6A8EB7"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55F1BC8D"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6F1B19E" w14:textId="77777777" w:rsidR="00E71A25" w:rsidRPr="002A2604" w:rsidRDefault="00E71A25" w:rsidP="00E71A25">
      <w:pPr>
        <w:pStyle w:val="Tekstpodstawowy"/>
        <w:spacing w:after="1"/>
        <w:rPr>
          <w:rFonts w:ascii="Arial Narrow" w:hAnsi="Arial Narrow"/>
          <w:sz w:val="20"/>
          <w:szCs w:val="20"/>
        </w:rPr>
      </w:pPr>
    </w:p>
    <w:p w14:paraId="7137C33A" w14:textId="77777777" w:rsidR="00E71A25" w:rsidRPr="006C4244" w:rsidRDefault="00E71A25" w:rsidP="00E71A25">
      <w:pPr>
        <w:spacing w:line="275" w:lineRule="exact"/>
        <w:ind w:right="381"/>
        <w:rPr>
          <w:rFonts w:ascii="Arial Narrow" w:hAnsi="Arial Narrow"/>
          <w:szCs w:val="20"/>
        </w:rPr>
      </w:pPr>
    </w:p>
    <w:p w14:paraId="03497731" w14:textId="77777777" w:rsidR="00E71A25" w:rsidRPr="00BC020E" w:rsidRDefault="00E71A25" w:rsidP="00E71A25">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346E54AA" w14:textId="77777777" w:rsidR="00E71A25" w:rsidRPr="002A2604" w:rsidRDefault="00E71A25" w:rsidP="00E71A25">
      <w:pPr>
        <w:rPr>
          <w:rFonts w:ascii="Arial Narrow" w:hAnsi="Arial Narrow"/>
          <w:sz w:val="20"/>
          <w:szCs w:val="20"/>
        </w:rPr>
      </w:pPr>
    </w:p>
    <w:p w14:paraId="07B2CAA4"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4C305" w14:textId="77777777" w:rsidTr="008C164C">
        <w:tc>
          <w:tcPr>
            <w:tcW w:w="13036" w:type="dxa"/>
            <w:shd w:val="clear" w:color="auto" w:fill="95B3D7" w:themeFill="accent1" w:themeFillTint="99"/>
          </w:tcPr>
          <w:p w14:paraId="7114A7A1"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lastRenderedPageBreak/>
              <w:t>ARTYKUŁ 14 REGIONALNA POMOC INWESTYCYJNA</w:t>
            </w:r>
          </w:p>
        </w:tc>
        <w:tc>
          <w:tcPr>
            <w:tcW w:w="1701" w:type="dxa"/>
            <w:shd w:val="clear" w:color="auto" w:fill="95B3D7" w:themeFill="accent1" w:themeFillTint="99"/>
          </w:tcPr>
          <w:p w14:paraId="406FB237"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305C63F" w14:textId="77777777" w:rsidTr="008C164C">
        <w:tc>
          <w:tcPr>
            <w:tcW w:w="13036" w:type="dxa"/>
          </w:tcPr>
          <w:p w14:paraId="6F8A64E4" w14:textId="77777777" w:rsidR="00E71A25" w:rsidRPr="002A2604" w:rsidRDefault="00E71A25" w:rsidP="00E71A25">
            <w:pPr>
              <w:pStyle w:val="TableParagraph"/>
              <w:numPr>
                <w:ilvl w:val="0"/>
                <w:numId w:val="5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2B4D6302" w14:textId="77777777" w:rsidR="00E71A25" w:rsidRPr="002A2604" w:rsidRDefault="00E71A25" w:rsidP="00E71A25">
            <w:pPr>
              <w:pStyle w:val="TableParagraph"/>
              <w:numPr>
                <w:ilvl w:val="0"/>
                <w:numId w:val="53"/>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52DC1805" w14:textId="77777777" w:rsidR="00E71A25" w:rsidRPr="002A2604" w:rsidRDefault="00E71A25" w:rsidP="00E71A25">
            <w:pPr>
              <w:pStyle w:val="TableParagraph"/>
              <w:numPr>
                <w:ilvl w:val="0"/>
                <w:numId w:val="53"/>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0925EE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b/>
                <w:sz w:val="20"/>
                <w:szCs w:val="20"/>
              </w:rPr>
            </w:pP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ust</w:t>
            </w:r>
            <w:proofErr w:type="spellEnd"/>
            <w:r w:rsidRPr="002A2604">
              <w:rPr>
                <w:rFonts w:ascii="Arial Narrow" w:hAnsi="Arial Narrow"/>
                <w:b/>
                <w:sz w:val="20"/>
                <w:szCs w:val="20"/>
              </w:rPr>
              <w:t>.</w:t>
            </w:r>
            <w:r w:rsidRPr="002A2604">
              <w:rPr>
                <w:rFonts w:ascii="Arial Narrow" w:hAnsi="Arial Narrow"/>
                <w:b/>
                <w:spacing w:val="-10"/>
                <w:sz w:val="20"/>
                <w:szCs w:val="20"/>
              </w:rPr>
              <w:t xml:space="preserve"> </w:t>
            </w:r>
            <w:r w:rsidRPr="002A2604">
              <w:rPr>
                <w:rFonts w:ascii="Arial Narrow" w:hAnsi="Arial Narrow"/>
                <w:b/>
                <w:sz w:val="20"/>
                <w:szCs w:val="20"/>
              </w:rPr>
              <w:t>4)</w:t>
            </w:r>
          </w:p>
          <w:p w14:paraId="6A5034CF" w14:textId="77777777" w:rsidR="00E71A25" w:rsidRPr="002A2604" w:rsidRDefault="00E71A25" w:rsidP="00E71A25">
            <w:pPr>
              <w:pStyle w:val="TableParagraph"/>
              <w:numPr>
                <w:ilvl w:val="1"/>
                <w:numId w:val="53"/>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2206E86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7E0F87C5"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34D8792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6FAD2FF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62165CF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0EFA47B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329E810A"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05C927A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11026B3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proofErr w:type="spellStart"/>
            <w:r w:rsidRPr="002A2604">
              <w:rPr>
                <w:rFonts w:ascii="Arial Narrow" w:hAnsi="Arial Narrow"/>
                <w:b/>
                <w:sz w:val="20"/>
                <w:szCs w:val="20"/>
              </w:rPr>
              <w:t>Zasadnicza</w:t>
            </w:r>
            <w:proofErr w:type="spellEnd"/>
            <w:r w:rsidRPr="002A2604">
              <w:rPr>
                <w:rFonts w:ascii="Arial Narrow" w:hAnsi="Arial Narrow"/>
                <w:sz w:val="20"/>
                <w:szCs w:val="20"/>
                <w:lang w:val="pl-PL"/>
              </w:rPr>
              <w:t xml:space="preserve"> zmiana procesu produkcji:</w:t>
            </w:r>
          </w:p>
          <w:p w14:paraId="24D8C08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2A5ECBD1"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dywersyfikacja istniejącego zakładu: koszty kwalifikowalne muszą przekraczać o co najmniej 200 % wartość księgową (w roku obrotowym poprzedzającym rozpoczęcie prac) ponownie wykorzystywanych aktywów (ust. 7).</w:t>
            </w:r>
          </w:p>
          <w:p w14:paraId="11BDE36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3CCA7F8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3F8C0B7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7AA13D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16C362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60A89FB3"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lastRenderedPageBreak/>
              <w:t>duże przedsiębiorstwa: limit 50 % całkowitych kwalifikowalnych kosztów inwestycji początkowej.</w:t>
            </w:r>
          </w:p>
          <w:p w14:paraId="4003861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623D22E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5E7121B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3526E72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307ED188"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0C392CB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proofErr w:type="spellStart"/>
            <w:r w:rsidRPr="002A2604">
              <w:rPr>
                <w:rFonts w:ascii="Arial Narrow" w:hAnsi="Arial Narrow"/>
                <w:b/>
                <w:sz w:val="20"/>
                <w:szCs w:val="20"/>
              </w:rPr>
              <w:t>Rozwój</w:t>
            </w:r>
            <w:proofErr w:type="spellEnd"/>
            <w:r w:rsidRPr="002A2604">
              <w:rPr>
                <w:rFonts w:ascii="Arial Narrow" w:hAnsi="Arial Narrow"/>
                <w:sz w:val="20"/>
                <w:szCs w:val="20"/>
                <w:lang w:val="pl-PL"/>
              </w:rPr>
              <w:t xml:space="preserve"> sieci szerokopasmowej (ust. 10)</w:t>
            </w:r>
          </w:p>
          <w:p w14:paraId="087642C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3BED7AC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208C0900"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3741FD4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799E29B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43B32FAA"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4C38730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2CA1F7CA" w14:textId="77777777" w:rsidR="00E71A25" w:rsidRPr="002A2604" w:rsidRDefault="00E71A25" w:rsidP="008C164C">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5CABB9DA" w14:textId="77777777" w:rsidR="00E71A25" w:rsidRPr="002A2604" w:rsidRDefault="00E71A25" w:rsidP="008C164C">
            <w:pPr>
              <w:rPr>
                <w:rFonts w:ascii="Arial Narrow" w:hAnsi="Arial Narrow"/>
                <w:sz w:val="20"/>
                <w:szCs w:val="20"/>
              </w:rPr>
            </w:pPr>
          </w:p>
        </w:tc>
      </w:tr>
    </w:tbl>
    <w:p w14:paraId="4F9347DC" w14:textId="77777777" w:rsidR="00E71A25" w:rsidRPr="002A2604" w:rsidRDefault="00E71A25" w:rsidP="00E71A25">
      <w:pPr>
        <w:rPr>
          <w:rFonts w:ascii="Arial Narrow" w:hAnsi="Arial Narrow"/>
          <w:sz w:val="20"/>
          <w:szCs w:val="20"/>
        </w:rPr>
      </w:pPr>
    </w:p>
    <w:p w14:paraId="15B304F7" w14:textId="77777777" w:rsidR="00E71A25" w:rsidRPr="002A2604" w:rsidRDefault="00E71A25" w:rsidP="00E71A25">
      <w:pPr>
        <w:pStyle w:val="Tekstpodstawowy"/>
        <w:rPr>
          <w:rFonts w:ascii="Arial Narrow" w:hAnsi="Arial Narrow"/>
          <w:sz w:val="20"/>
          <w:szCs w:val="20"/>
        </w:rPr>
      </w:pPr>
    </w:p>
    <w:p w14:paraId="6373F92C" w14:textId="77777777" w:rsidR="00E71A25" w:rsidRPr="002A2604" w:rsidRDefault="00E71A25" w:rsidP="00E71A25">
      <w:pPr>
        <w:pStyle w:val="Tekstpodstawowy"/>
        <w:spacing w:after="1"/>
        <w:rPr>
          <w:rFonts w:ascii="Arial Narrow" w:hAnsi="Arial Narrow"/>
          <w:sz w:val="20"/>
          <w:szCs w:val="20"/>
        </w:rPr>
      </w:pPr>
    </w:p>
    <w:p w14:paraId="732AFD73"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534A1744" w14:textId="03EB7C2B" w:rsidR="00E71A25" w:rsidRPr="006C4244" w:rsidRDefault="000959AB" w:rsidP="00E71A25">
      <w:pPr>
        <w:pStyle w:val="Nagwek1"/>
        <w:ind w:right="1077"/>
        <w:rPr>
          <w:rFonts w:ascii="Arial Narrow" w:hAnsi="Arial Narrow"/>
          <w:color w:val="auto"/>
          <w:sz w:val="24"/>
          <w:szCs w:val="20"/>
          <w:u w:val="thick"/>
        </w:rPr>
      </w:pPr>
      <w:r>
        <w:rPr>
          <w:rFonts w:ascii="Arial Narrow" w:hAnsi="Arial Narrow"/>
          <w:color w:val="auto"/>
          <w:sz w:val="24"/>
          <w:szCs w:val="20"/>
          <w:u w:val="thick"/>
        </w:rPr>
        <w:lastRenderedPageBreak/>
        <w:t>Załącznik nr 2b</w:t>
      </w:r>
    </w:p>
    <w:p w14:paraId="5C6B7A85" w14:textId="77777777" w:rsidR="00E71A25" w:rsidRPr="006C4244" w:rsidRDefault="00E71A25" w:rsidP="00E71A25"/>
    <w:p w14:paraId="224832F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 xml:space="preserve">OGÓLNE ROZPORZĄDZENIE W SPRAWIE WYŁĄCZEŃ BLOKOWYCH (ROZPORZĄDZENIE 651/2014) - DOKUMENT ROBOCZY </w:t>
      </w:r>
    </w:p>
    <w:p w14:paraId="46D7B76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POMOC NA INFRASTRUKTURĘ LOKALNĄ</w:t>
      </w:r>
    </w:p>
    <w:p w14:paraId="5CA38817" w14:textId="77777777" w:rsidR="00E71A25" w:rsidRDefault="00E71A25" w:rsidP="00E71A25">
      <w:pPr>
        <w:ind w:right="381"/>
        <w:rPr>
          <w:rFonts w:ascii="Arial Narrow" w:hAnsi="Arial Narrow"/>
          <w:sz w:val="20"/>
          <w:szCs w:val="20"/>
        </w:rPr>
      </w:pPr>
    </w:p>
    <w:p w14:paraId="08A8B180" w14:textId="77777777" w:rsidR="00E71A25" w:rsidRPr="006C4244" w:rsidRDefault="00E71A25" w:rsidP="00E71A25">
      <w:pPr>
        <w:ind w:right="381"/>
        <w:rPr>
          <w:rFonts w:ascii="Arial Narrow" w:hAnsi="Arial Narrow"/>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lokalną infrastrukturę.</w:t>
      </w:r>
    </w:p>
    <w:p w14:paraId="4AAE387E" w14:textId="77777777" w:rsidR="00E71A25" w:rsidRDefault="00E71A25" w:rsidP="00E71A25">
      <w:pPr>
        <w:pStyle w:val="Nagwek1"/>
        <w:keepNext w:val="0"/>
        <w:keepLines w:val="0"/>
        <w:widowControl w:val="0"/>
        <w:tabs>
          <w:tab w:val="left" w:pos="6156"/>
        </w:tabs>
        <w:spacing w:before="3"/>
        <w:rPr>
          <w:rFonts w:ascii="Arial Narrow" w:hAnsi="Arial Narrow"/>
          <w:color w:val="auto"/>
          <w:sz w:val="24"/>
          <w:szCs w:val="20"/>
        </w:rPr>
      </w:pPr>
    </w:p>
    <w:p w14:paraId="18BA0E12" w14:textId="77777777" w:rsidR="00E71A25" w:rsidRPr="006C4244" w:rsidRDefault="00E71A25" w:rsidP="00E71A25">
      <w:pPr>
        <w:pStyle w:val="Nagwek1"/>
        <w:keepNext w:val="0"/>
        <w:keepLines w:val="0"/>
        <w:widowControl w:val="0"/>
        <w:tabs>
          <w:tab w:val="left" w:pos="6156"/>
        </w:tabs>
        <w:spacing w:before="3"/>
        <w:rPr>
          <w:rFonts w:ascii="Arial Narrow" w:hAnsi="Arial Narrow"/>
          <w:color w:val="auto"/>
          <w:sz w:val="24"/>
          <w:szCs w:val="20"/>
        </w:rPr>
      </w:pPr>
      <w:r w:rsidRPr="006C4244">
        <w:rPr>
          <w:rFonts w:ascii="Arial Narrow" w:hAnsi="Arial Narrow"/>
          <w:color w:val="auto"/>
          <w:sz w:val="24"/>
          <w:szCs w:val="20"/>
        </w:rPr>
        <w:t>OGÓLNE WARUNKI</w:t>
      </w:r>
      <w:r w:rsidRPr="006C4244">
        <w:rPr>
          <w:rFonts w:ascii="Arial Narrow" w:hAnsi="Arial Narrow"/>
          <w:color w:val="auto"/>
          <w:spacing w:val="-11"/>
          <w:sz w:val="24"/>
          <w:szCs w:val="20"/>
        </w:rPr>
        <w:t xml:space="preserve"> </w:t>
      </w:r>
      <w:r w:rsidRPr="006C4244">
        <w:rPr>
          <w:rFonts w:ascii="Arial Narrow" w:hAnsi="Arial Narrow"/>
          <w:color w:val="auto"/>
          <w:sz w:val="24"/>
          <w:szCs w:val="20"/>
        </w:rPr>
        <w:t>STOSOWANIA</w:t>
      </w:r>
    </w:p>
    <w:p w14:paraId="34BA8947" w14:textId="77777777" w:rsidR="00E71A25" w:rsidRPr="002A2604" w:rsidRDefault="00E71A25" w:rsidP="00E71A25">
      <w:pPr>
        <w:spacing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3DC43BB8" w14:textId="77777777" w:rsidTr="008C164C">
        <w:tc>
          <w:tcPr>
            <w:tcW w:w="13036" w:type="dxa"/>
            <w:shd w:val="clear" w:color="auto" w:fill="95B3D7" w:themeFill="accent1" w:themeFillTint="99"/>
          </w:tcPr>
          <w:p w14:paraId="7331403B"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37A16A9"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14D1E062" w14:textId="77777777" w:rsidTr="008C164C">
        <w:tc>
          <w:tcPr>
            <w:tcW w:w="13036" w:type="dxa"/>
            <w:shd w:val="clear" w:color="auto" w:fill="B8CCE4" w:themeFill="accent1" w:themeFillTint="66"/>
          </w:tcPr>
          <w:p w14:paraId="2C33D205" w14:textId="77777777" w:rsidR="00E71A25" w:rsidRPr="002A2604" w:rsidRDefault="00E71A25" w:rsidP="008C164C">
            <w:pPr>
              <w:pStyle w:val="TableParagraph"/>
              <w:spacing w:line="276" w:lineRule="exact"/>
              <w:rPr>
                <w:rFonts w:ascii="Arial Narrow" w:hAnsi="Arial Narrow"/>
                <w:b/>
                <w:sz w:val="20"/>
                <w:szCs w:val="20"/>
                <w:lang w:val="pl-PL"/>
              </w:rPr>
            </w:pPr>
            <w:r w:rsidRPr="002A2604">
              <w:rPr>
                <w:rFonts w:ascii="Arial Narrow" w:hAnsi="Arial Narrow"/>
                <w:b/>
                <w:sz w:val="20"/>
                <w:szCs w:val="20"/>
                <w:lang w:val="pl-PL"/>
              </w:rPr>
              <w:t>Artykuł 1 - Wykluczenie niektórych obszarów (ust. 2)</w:t>
            </w:r>
          </w:p>
        </w:tc>
        <w:tc>
          <w:tcPr>
            <w:tcW w:w="1701" w:type="dxa"/>
            <w:shd w:val="clear" w:color="auto" w:fill="B8CCE4" w:themeFill="accent1" w:themeFillTint="66"/>
          </w:tcPr>
          <w:p w14:paraId="5B0CCAEE" w14:textId="77777777" w:rsidR="00E71A25" w:rsidRPr="002A2604" w:rsidRDefault="00E71A25" w:rsidP="008C164C">
            <w:pPr>
              <w:spacing w:after="1"/>
              <w:rPr>
                <w:rFonts w:ascii="Arial Narrow" w:hAnsi="Arial Narrow"/>
                <w:b/>
                <w:sz w:val="20"/>
                <w:szCs w:val="20"/>
              </w:rPr>
            </w:pPr>
          </w:p>
        </w:tc>
      </w:tr>
      <w:tr w:rsidR="00E71A25" w:rsidRPr="002A2604" w14:paraId="0698F08E" w14:textId="77777777" w:rsidTr="008C164C">
        <w:tc>
          <w:tcPr>
            <w:tcW w:w="13036" w:type="dxa"/>
          </w:tcPr>
          <w:p w14:paraId="5299D3DC" w14:textId="77777777" w:rsidR="00E71A25" w:rsidRPr="002A2604" w:rsidRDefault="00E71A25" w:rsidP="008C164C">
            <w:pPr>
              <w:pStyle w:val="TableParagraph"/>
              <w:spacing w:line="273" w:lineRule="exact"/>
              <w:rPr>
                <w:rFonts w:ascii="Arial Narrow" w:hAnsi="Arial Narrow"/>
                <w:sz w:val="20"/>
                <w:szCs w:val="20"/>
              </w:rPr>
            </w:pPr>
            <w:proofErr w:type="spellStart"/>
            <w:r w:rsidRPr="002A2604">
              <w:rPr>
                <w:rFonts w:ascii="Arial Narrow" w:hAnsi="Arial Narrow"/>
                <w:b/>
                <w:sz w:val="20"/>
                <w:szCs w:val="20"/>
                <w:u w:val="thick"/>
              </w:rPr>
              <w:t>Nie</w:t>
            </w:r>
            <w:proofErr w:type="spellEnd"/>
            <w:r w:rsidRPr="002A2604">
              <w:rPr>
                <w:rFonts w:ascii="Arial Narrow" w:hAnsi="Arial Narrow"/>
                <w:b/>
                <w:sz w:val="20"/>
                <w:szCs w:val="20"/>
                <w:u w:val="thick"/>
              </w:rPr>
              <w:t xml:space="preserve"> </w:t>
            </w:r>
            <w:r w:rsidRPr="002A2604">
              <w:rPr>
                <w:rFonts w:ascii="Arial Narrow" w:hAnsi="Arial Narrow"/>
                <w:sz w:val="20"/>
                <w:szCs w:val="20"/>
              </w:rPr>
              <w:t xml:space="preserve">ma </w:t>
            </w:r>
            <w:proofErr w:type="spellStart"/>
            <w:r w:rsidRPr="002A2604">
              <w:rPr>
                <w:rFonts w:ascii="Arial Narrow" w:hAnsi="Arial Narrow"/>
                <w:sz w:val="20"/>
                <w:szCs w:val="20"/>
              </w:rPr>
              <w:t>zastosowania</w:t>
            </w:r>
            <w:proofErr w:type="spellEnd"/>
            <w:r w:rsidRPr="002A2604">
              <w:rPr>
                <w:rFonts w:ascii="Arial Narrow" w:hAnsi="Arial Narrow"/>
                <w:sz w:val="20"/>
                <w:szCs w:val="20"/>
              </w:rPr>
              <w:t xml:space="preserve"> do:</w:t>
            </w:r>
          </w:p>
          <w:p w14:paraId="72618AF7"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wywozem;</w:t>
            </w:r>
          </w:p>
          <w:p w14:paraId="231D2316"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zagranicy</w:t>
            </w:r>
          </w:p>
        </w:tc>
        <w:tc>
          <w:tcPr>
            <w:tcW w:w="1701" w:type="dxa"/>
          </w:tcPr>
          <w:p w14:paraId="2FD7D87D" w14:textId="77777777" w:rsidR="00E71A25" w:rsidRPr="002A2604" w:rsidRDefault="00E71A25" w:rsidP="008C164C">
            <w:pPr>
              <w:spacing w:after="1"/>
              <w:rPr>
                <w:rFonts w:ascii="Arial Narrow" w:hAnsi="Arial Narrow"/>
                <w:b/>
                <w:sz w:val="20"/>
                <w:szCs w:val="20"/>
              </w:rPr>
            </w:pPr>
          </w:p>
        </w:tc>
      </w:tr>
      <w:tr w:rsidR="00E71A25" w:rsidRPr="002A2604" w14:paraId="06188032" w14:textId="77777777" w:rsidTr="008C164C">
        <w:tc>
          <w:tcPr>
            <w:tcW w:w="13036" w:type="dxa"/>
            <w:shd w:val="clear" w:color="auto" w:fill="B8CCE4" w:themeFill="accent1" w:themeFillTint="66"/>
          </w:tcPr>
          <w:p w14:paraId="34513374"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2A2FC800" w14:textId="77777777" w:rsidR="00E71A25" w:rsidRPr="002A2604" w:rsidRDefault="00E71A25" w:rsidP="008C164C">
            <w:pPr>
              <w:spacing w:after="1"/>
              <w:rPr>
                <w:rFonts w:ascii="Arial Narrow" w:hAnsi="Arial Narrow"/>
                <w:b/>
                <w:sz w:val="20"/>
                <w:szCs w:val="20"/>
              </w:rPr>
            </w:pPr>
          </w:p>
        </w:tc>
      </w:tr>
      <w:tr w:rsidR="00E71A25" w:rsidRPr="002A2604" w14:paraId="57CC281A" w14:textId="77777777" w:rsidTr="008C164C">
        <w:tc>
          <w:tcPr>
            <w:tcW w:w="13036" w:type="dxa"/>
          </w:tcPr>
          <w:p w14:paraId="74FAA99F" w14:textId="77777777" w:rsidR="00E71A25" w:rsidRPr="002A2604" w:rsidRDefault="00E71A25" w:rsidP="00E71A25">
            <w:pPr>
              <w:pStyle w:val="TableParagraph"/>
              <w:numPr>
                <w:ilvl w:val="0"/>
                <w:numId w:val="96"/>
              </w:numPr>
              <w:tabs>
                <w:tab w:val="left" w:pos="431"/>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sektora rybołówstwa i akwakultury* (podobnie jak w rozporządzeniu 1379/2013);</w:t>
            </w:r>
          </w:p>
          <w:p w14:paraId="4F4A2016" w14:textId="77777777" w:rsidR="00E71A25" w:rsidRPr="002A2604" w:rsidRDefault="00E71A25" w:rsidP="00E71A25">
            <w:pPr>
              <w:pStyle w:val="TableParagraph"/>
              <w:numPr>
                <w:ilvl w:val="0"/>
                <w:numId w:val="96"/>
              </w:numPr>
              <w:tabs>
                <w:tab w:val="left" w:pos="431"/>
              </w:tabs>
              <w:spacing w:line="291"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rolnych*;</w:t>
            </w:r>
          </w:p>
          <w:p w14:paraId="69BDD869" w14:textId="77777777" w:rsidR="00E71A25" w:rsidRPr="002A2604" w:rsidRDefault="00E71A25" w:rsidP="00E71A25">
            <w:pPr>
              <w:pStyle w:val="TableParagraph"/>
              <w:numPr>
                <w:ilvl w:val="0"/>
                <w:numId w:val="96"/>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33242DFB" w14:textId="77777777" w:rsidR="00E71A25" w:rsidRPr="002A2604" w:rsidRDefault="00E71A25" w:rsidP="00E71A25">
            <w:pPr>
              <w:pStyle w:val="TableParagraph"/>
              <w:numPr>
                <w:ilvl w:val="0"/>
                <w:numId w:val="96"/>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5"/>
                <w:sz w:val="20"/>
                <w:szCs w:val="20"/>
                <w:lang w:val="pl-PL"/>
              </w:rPr>
              <w:t xml:space="preserve"> </w:t>
            </w:r>
            <w:r w:rsidRPr="002A2604">
              <w:rPr>
                <w:rFonts w:ascii="Arial Narrow" w:hAnsi="Arial Narrow"/>
                <w:sz w:val="20"/>
                <w:szCs w:val="20"/>
                <w:lang w:val="pl-PL"/>
              </w:rPr>
              <w:t>2010/787).</w:t>
            </w:r>
          </w:p>
          <w:p w14:paraId="0E04B700"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w:t>
            </w:r>
            <w:r w:rsidRPr="002A2604">
              <w:rPr>
                <w:rFonts w:ascii="Arial Narrow" w:hAnsi="Arial Narrow"/>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1701" w:type="dxa"/>
          </w:tcPr>
          <w:p w14:paraId="65ED330B" w14:textId="77777777" w:rsidR="00E71A25" w:rsidRPr="002A2604" w:rsidRDefault="00E71A25" w:rsidP="008C164C">
            <w:pPr>
              <w:spacing w:after="1"/>
              <w:rPr>
                <w:rFonts w:ascii="Arial Narrow" w:hAnsi="Arial Narrow"/>
                <w:b/>
                <w:sz w:val="20"/>
                <w:szCs w:val="20"/>
              </w:rPr>
            </w:pPr>
          </w:p>
        </w:tc>
      </w:tr>
      <w:tr w:rsidR="00E71A25" w:rsidRPr="002A2604" w14:paraId="553DA7CF" w14:textId="77777777" w:rsidTr="008C164C">
        <w:tc>
          <w:tcPr>
            <w:tcW w:w="13036" w:type="dxa"/>
            <w:shd w:val="clear" w:color="auto" w:fill="B8CCE4" w:themeFill="accent1" w:themeFillTint="66"/>
          </w:tcPr>
          <w:p w14:paraId="4E2B57F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 xml:space="preserve">Artykuł 1 - Wykluczenie przedsiębiorstw, do których zastosowanie ma zasada </w:t>
            </w:r>
            <w:proofErr w:type="spellStart"/>
            <w:r w:rsidRPr="002A2604">
              <w:rPr>
                <w:rFonts w:ascii="Arial Narrow" w:hAnsi="Arial Narrow"/>
                <w:b/>
                <w:sz w:val="20"/>
                <w:szCs w:val="20"/>
              </w:rPr>
              <w:t>Deggendorf</w:t>
            </w:r>
            <w:proofErr w:type="spellEnd"/>
            <w:r w:rsidRPr="002A2604">
              <w:rPr>
                <w:rFonts w:ascii="Arial Narrow" w:hAnsi="Arial Narrow"/>
                <w:b/>
                <w:sz w:val="20"/>
                <w:szCs w:val="20"/>
              </w:rPr>
              <w:t xml:space="preserve"> (ust. 4)</w:t>
            </w:r>
          </w:p>
        </w:tc>
        <w:tc>
          <w:tcPr>
            <w:tcW w:w="1701" w:type="dxa"/>
            <w:shd w:val="clear" w:color="auto" w:fill="B8CCE4" w:themeFill="accent1" w:themeFillTint="66"/>
          </w:tcPr>
          <w:p w14:paraId="6FDB9059" w14:textId="77777777" w:rsidR="00E71A25" w:rsidRPr="002A2604" w:rsidRDefault="00E71A25" w:rsidP="008C164C">
            <w:pPr>
              <w:spacing w:after="1"/>
              <w:rPr>
                <w:rFonts w:ascii="Arial Narrow" w:hAnsi="Arial Narrow"/>
                <w:b/>
                <w:sz w:val="20"/>
                <w:szCs w:val="20"/>
              </w:rPr>
            </w:pPr>
          </w:p>
        </w:tc>
      </w:tr>
      <w:tr w:rsidR="00E71A25" w:rsidRPr="002A2604" w14:paraId="1178D7BA" w14:textId="77777777" w:rsidTr="008C164C">
        <w:tc>
          <w:tcPr>
            <w:tcW w:w="13036" w:type="dxa"/>
          </w:tcPr>
          <w:p w14:paraId="395B853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4"/>
                <w:sz w:val="20"/>
                <w:szCs w:val="20"/>
              </w:rPr>
              <w:t xml:space="preserve"> </w:t>
            </w:r>
            <w:r w:rsidRPr="002A2604">
              <w:rPr>
                <w:rFonts w:ascii="Arial Narrow" w:hAnsi="Arial Narrow"/>
                <w:sz w:val="20"/>
                <w:szCs w:val="20"/>
              </w:rPr>
              <w:t>przedsiębiorstwa.</w:t>
            </w:r>
          </w:p>
        </w:tc>
        <w:tc>
          <w:tcPr>
            <w:tcW w:w="1701" w:type="dxa"/>
          </w:tcPr>
          <w:p w14:paraId="07137B96" w14:textId="77777777" w:rsidR="00E71A25" w:rsidRPr="002A2604" w:rsidRDefault="00E71A25" w:rsidP="008C164C">
            <w:pPr>
              <w:spacing w:after="1"/>
              <w:rPr>
                <w:rFonts w:ascii="Arial Narrow" w:hAnsi="Arial Narrow"/>
                <w:b/>
                <w:sz w:val="20"/>
                <w:szCs w:val="20"/>
              </w:rPr>
            </w:pPr>
          </w:p>
        </w:tc>
      </w:tr>
      <w:tr w:rsidR="00E71A25" w:rsidRPr="002A2604" w14:paraId="73B55E3F" w14:textId="77777777" w:rsidTr="008C164C">
        <w:tc>
          <w:tcPr>
            <w:tcW w:w="13036" w:type="dxa"/>
            <w:shd w:val="clear" w:color="auto" w:fill="B8CCE4" w:themeFill="accent1" w:themeFillTint="66"/>
          </w:tcPr>
          <w:p w14:paraId="63F8B0D1"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56A42F3F" w14:textId="77777777" w:rsidR="00E71A25" w:rsidRPr="002A2604" w:rsidRDefault="00E71A25" w:rsidP="008C164C">
            <w:pPr>
              <w:spacing w:after="1"/>
              <w:rPr>
                <w:rFonts w:ascii="Arial Narrow" w:hAnsi="Arial Narrow"/>
                <w:b/>
                <w:sz w:val="20"/>
                <w:szCs w:val="20"/>
              </w:rPr>
            </w:pPr>
          </w:p>
        </w:tc>
      </w:tr>
      <w:tr w:rsidR="00E71A25" w:rsidRPr="002A2604" w14:paraId="59587186" w14:textId="77777777" w:rsidTr="008C164C">
        <w:tc>
          <w:tcPr>
            <w:tcW w:w="13036" w:type="dxa"/>
          </w:tcPr>
          <w:p w14:paraId="0FED9957"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29205B39" w14:textId="77777777" w:rsidR="00E71A25" w:rsidRPr="002A2604" w:rsidRDefault="00E71A25" w:rsidP="008C164C">
            <w:pPr>
              <w:spacing w:after="1"/>
              <w:rPr>
                <w:rFonts w:ascii="Arial Narrow" w:hAnsi="Arial Narrow"/>
                <w:b/>
                <w:sz w:val="20"/>
                <w:szCs w:val="20"/>
              </w:rPr>
            </w:pPr>
          </w:p>
        </w:tc>
      </w:tr>
      <w:tr w:rsidR="00E71A25" w:rsidRPr="002A2604" w14:paraId="228467DD" w14:textId="77777777" w:rsidTr="008C164C">
        <w:tc>
          <w:tcPr>
            <w:tcW w:w="13036" w:type="dxa"/>
            <w:shd w:val="clear" w:color="auto" w:fill="B8CCE4" w:themeFill="accent1" w:themeFillTint="66"/>
          </w:tcPr>
          <w:p w14:paraId="3107F706"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199C76C0" w14:textId="77777777" w:rsidR="00E71A25" w:rsidRPr="002A2604" w:rsidRDefault="00E71A25" w:rsidP="008C164C">
            <w:pPr>
              <w:spacing w:after="1"/>
              <w:rPr>
                <w:rFonts w:ascii="Arial Narrow" w:hAnsi="Arial Narrow"/>
                <w:b/>
                <w:sz w:val="20"/>
                <w:szCs w:val="20"/>
              </w:rPr>
            </w:pPr>
          </w:p>
        </w:tc>
      </w:tr>
      <w:tr w:rsidR="00E71A25" w:rsidRPr="002A2604" w14:paraId="334C22FB" w14:textId="77777777" w:rsidTr="008C164C">
        <w:tc>
          <w:tcPr>
            <w:tcW w:w="13036" w:type="dxa"/>
          </w:tcPr>
          <w:p w14:paraId="4C914108" w14:textId="77777777" w:rsidR="00E71A25" w:rsidRPr="002A2604" w:rsidRDefault="00E71A25" w:rsidP="008C164C">
            <w:pPr>
              <w:pStyle w:val="TableParagraph"/>
              <w:ind w:right="167"/>
              <w:jc w:val="both"/>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B78AF23" w14:textId="77777777" w:rsidR="00E71A25" w:rsidRPr="002A2604" w:rsidRDefault="00E71A25" w:rsidP="00E71A25">
            <w:pPr>
              <w:pStyle w:val="TableParagraph"/>
              <w:numPr>
                <w:ilvl w:val="0"/>
                <w:numId w:val="71"/>
              </w:numPr>
              <w:tabs>
                <w:tab w:val="left" w:pos="377"/>
              </w:tabs>
              <w:spacing w:before="39"/>
              <w:ind w:right="101"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wypłaty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zakładu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oddziału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państwie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członkowskim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przyznającym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pomoc;</w:t>
            </w:r>
          </w:p>
          <w:p w14:paraId="5FE3CCBF" w14:textId="77777777" w:rsidR="00E71A25" w:rsidRPr="002A2604" w:rsidRDefault="00E71A25" w:rsidP="00E71A25">
            <w:pPr>
              <w:pStyle w:val="TableParagraph"/>
              <w:numPr>
                <w:ilvl w:val="0"/>
                <w:numId w:val="71"/>
              </w:numPr>
              <w:tabs>
                <w:tab w:val="left" w:pos="365"/>
              </w:tabs>
              <w:spacing w:before="40"/>
              <w:ind w:right="101"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krajowych;</w:t>
            </w:r>
          </w:p>
          <w:p w14:paraId="41329F1E"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do środków pomocy ograniczających możliwości beneficjentów w zakresie wykorzystania wyników</w:t>
            </w:r>
            <w:r w:rsidRPr="002A2604">
              <w:rPr>
                <w:rFonts w:ascii="Arial Narrow" w:hAnsi="Arial Narrow"/>
                <w:spacing w:val="-6"/>
                <w:sz w:val="20"/>
                <w:szCs w:val="20"/>
              </w:rPr>
              <w:t xml:space="preserve"> </w:t>
            </w:r>
            <w:r w:rsidRPr="002A2604">
              <w:rPr>
                <w:rFonts w:ascii="Arial Narrow" w:hAnsi="Arial Narrow"/>
                <w:sz w:val="20"/>
                <w:szCs w:val="20"/>
              </w:rPr>
              <w:t>działalności</w:t>
            </w:r>
            <w:r w:rsidRPr="002A2604">
              <w:rPr>
                <w:rFonts w:ascii="Arial Narrow" w:hAnsi="Arial Narrow"/>
                <w:spacing w:val="-7"/>
                <w:sz w:val="20"/>
                <w:szCs w:val="20"/>
              </w:rPr>
              <w:t xml:space="preserve"> </w:t>
            </w:r>
            <w:r w:rsidRPr="002A2604">
              <w:rPr>
                <w:rFonts w:ascii="Arial Narrow" w:hAnsi="Arial Narrow"/>
                <w:sz w:val="20"/>
                <w:szCs w:val="20"/>
              </w:rPr>
              <w:t>badawczej,</w:t>
            </w:r>
            <w:r w:rsidRPr="002A2604">
              <w:rPr>
                <w:rFonts w:ascii="Arial Narrow" w:hAnsi="Arial Narrow"/>
                <w:spacing w:val="-6"/>
                <w:sz w:val="20"/>
                <w:szCs w:val="20"/>
              </w:rPr>
              <w:t xml:space="preserve"> </w:t>
            </w:r>
            <w:r w:rsidRPr="002A2604">
              <w:rPr>
                <w:rFonts w:ascii="Arial Narrow" w:hAnsi="Arial Narrow"/>
                <w:sz w:val="20"/>
                <w:szCs w:val="20"/>
              </w:rPr>
              <w:t>rozwojowej</w:t>
            </w:r>
            <w:r w:rsidRPr="002A2604">
              <w:rPr>
                <w:rFonts w:ascii="Arial Narrow" w:hAnsi="Arial Narrow"/>
                <w:spacing w:val="-5"/>
                <w:sz w:val="20"/>
                <w:szCs w:val="20"/>
              </w:rPr>
              <w:t xml:space="preserve"> </w:t>
            </w:r>
            <w:r w:rsidRPr="002A2604">
              <w:rPr>
                <w:rFonts w:ascii="Arial Narrow" w:hAnsi="Arial Narrow"/>
                <w:sz w:val="20"/>
                <w:szCs w:val="20"/>
              </w:rPr>
              <w:t>i</w:t>
            </w:r>
            <w:r w:rsidRPr="002A2604">
              <w:rPr>
                <w:rFonts w:ascii="Arial Narrow" w:hAnsi="Arial Narrow"/>
                <w:spacing w:val="-6"/>
                <w:sz w:val="20"/>
                <w:szCs w:val="20"/>
              </w:rPr>
              <w:t xml:space="preserve"> </w:t>
            </w:r>
            <w:r w:rsidRPr="002A2604">
              <w:rPr>
                <w:rFonts w:ascii="Arial Narrow" w:hAnsi="Arial Narrow"/>
                <w:sz w:val="20"/>
                <w:szCs w:val="20"/>
              </w:rPr>
              <w:t>innowacyjnej</w:t>
            </w:r>
            <w:r w:rsidRPr="002A2604">
              <w:rPr>
                <w:rFonts w:ascii="Arial Narrow" w:hAnsi="Arial Narrow"/>
                <w:spacing w:val="-6"/>
                <w:sz w:val="20"/>
                <w:szCs w:val="20"/>
              </w:rPr>
              <w:t xml:space="preserve"> </w:t>
            </w:r>
            <w:r w:rsidRPr="002A2604">
              <w:rPr>
                <w:rFonts w:ascii="Arial Narrow" w:hAnsi="Arial Narrow"/>
                <w:sz w:val="20"/>
                <w:szCs w:val="20"/>
              </w:rPr>
              <w:t>w</w:t>
            </w:r>
            <w:r w:rsidRPr="002A2604">
              <w:rPr>
                <w:rFonts w:ascii="Arial Narrow" w:hAnsi="Arial Narrow"/>
                <w:spacing w:val="-5"/>
                <w:sz w:val="20"/>
                <w:szCs w:val="20"/>
              </w:rPr>
              <w:t xml:space="preserve"> </w:t>
            </w:r>
            <w:r w:rsidRPr="002A2604">
              <w:rPr>
                <w:rFonts w:ascii="Arial Narrow" w:hAnsi="Arial Narrow"/>
                <w:sz w:val="20"/>
                <w:szCs w:val="20"/>
              </w:rPr>
              <w:t>innych</w:t>
            </w:r>
            <w:r w:rsidRPr="002A2604">
              <w:rPr>
                <w:rFonts w:ascii="Arial Narrow" w:hAnsi="Arial Narrow"/>
                <w:spacing w:val="-6"/>
                <w:sz w:val="20"/>
                <w:szCs w:val="20"/>
              </w:rPr>
              <w:t xml:space="preserve"> </w:t>
            </w:r>
            <w:r w:rsidRPr="002A2604">
              <w:rPr>
                <w:rFonts w:ascii="Arial Narrow" w:hAnsi="Arial Narrow"/>
                <w:sz w:val="20"/>
                <w:szCs w:val="20"/>
              </w:rPr>
              <w:t>państwach</w:t>
            </w:r>
            <w:r w:rsidRPr="002A2604">
              <w:rPr>
                <w:rFonts w:ascii="Arial Narrow" w:hAnsi="Arial Narrow"/>
                <w:spacing w:val="-5"/>
                <w:sz w:val="20"/>
                <w:szCs w:val="20"/>
              </w:rPr>
              <w:t xml:space="preserve"> </w:t>
            </w:r>
            <w:r w:rsidRPr="002A2604">
              <w:rPr>
                <w:rFonts w:ascii="Arial Narrow" w:hAnsi="Arial Narrow"/>
                <w:sz w:val="20"/>
                <w:szCs w:val="20"/>
              </w:rPr>
              <w:t>członkowskich.</w:t>
            </w:r>
          </w:p>
        </w:tc>
        <w:tc>
          <w:tcPr>
            <w:tcW w:w="1701" w:type="dxa"/>
          </w:tcPr>
          <w:p w14:paraId="4E0F12AC" w14:textId="77777777" w:rsidR="00E71A25" w:rsidRPr="002A2604" w:rsidRDefault="00E71A25" w:rsidP="008C164C">
            <w:pPr>
              <w:spacing w:after="1"/>
              <w:rPr>
                <w:rFonts w:ascii="Arial Narrow" w:hAnsi="Arial Narrow"/>
                <w:b/>
                <w:sz w:val="20"/>
                <w:szCs w:val="20"/>
              </w:rPr>
            </w:pPr>
          </w:p>
        </w:tc>
      </w:tr>
      <w:tr w:rsidR="00E71A25" w:rsidRPr="002A2604" w14:paraId="5AED3359" w14:textId="77777777" w:rsidTr="008C164C">
        <w:tc>
          <w:tcPr>
            <w:tcW w:w="13036" w:type="dxa"/>
            <w:shd w:val="clear" w:color="auto" w:fill="B8CCE4" w:themeFill="accent1" w:themeFillTint="66"/>
          </w:tcPr>
          <w:p w14:paraId="0AE6D080"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53D985C2" w14:textId="77777777" w:rsidR="00E71A25" w:rsidRPr="002A2604" w:rsidRDefault="00E71A25" w:rsidP="008C164C">
            <w:pPr>
              <w:spacing w:after="1"/>
              <w:rPr>
                <w:rFonts w:ascii="Arial Narrow" w:hAnsi="Arial Narrow"/>
                <w:b/>
                <w:sz w:val="20"/>
                <w:szCs w:val="20"/>
              </w:rPr>
            </w:pPr>
          </w:p>
        </w:tc>
      </w:tr>
      <w:tr w:rsidR="00E71A25" w:rsidRPr="002A2604" w14:paraId="64F2726F" w14:textId="77777777" w:rsidTr="008C164C">
        <w:tc>
          <w:tcPr>
            <w:tcW w:w="13036" w:type="dxa"/>
          </w:tcPr>
          <w:p w14:paraId="58D7CF4C" w14:textId="77777777" w:rsidR="00E71A25" w:rsidRPr="002A2604" w:rsidRDefault="00E71A25" w:rsidP="008C164C">
            <w:pPr>
              <w:pStyle w:val="TableParagraph"/>
              <w:spacing w:line="273"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A387B03" w14:textId="77777777" w:rsidR="00E71A25" w:rsidRPr="002A2604" w:rsidRDefault="00E71A25" w:rsidP="00E71A25">
            <w:pPr>
              <w:pStyle w:val="TableParagraph"/>
              <w:numPr>
                <w:ilvl w:val="0"/>
                <w:numId w:val="70"/>
              </w:numPr>
              <w:tabs>
                <w:tab w:val="left" w:pos="823"/>
                <w:tab w:val="left" w:pos="824"/>
              </w:tabs>
              <w:ind w:right="101"/>
              <w:rPr>
                <w:rFonts w:ascii="Arial Narrow" w:hAnsi="Arial Narrow"/>
                <w:sz w:val="20"/>
                <w:szCs w:val="20"/>
                <w:lang w:val="pl-PL"/>
              </w:rPr>
            </w:pPr>
            <w:r w:rsidRPr="002A2604">
              <w:rPr>
                <w:rFonts w:ascii="Arial Narrow" w:hAnsi="Arial Narrow"/>
                <w:sz w:val="20"/>
                <w:szCs w:val="20"/>
                <w:lang w:val="pl-PL"/>
              </w:rPr>
              <w:t>pomoc inwestycyjna na lokalną infrastrukturę: 10 mln EUR lub łączne koszty przekraczają 20 mln EUR na tę samą</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infrastrukturę.</w:t>
            </w:r>
          </w:p>
          <w:p w14:paraId="13D40B38" w14:textId="77777777" w:rsidR="00E71A25" w:rsidRPr="002A2604" w:rsidRDefault="00E71A25" w:rsidP="008C164C">
            <w:pPr>
              <w:pStyle w:val="TableParagraph"/>
              <w:ind w:right="167"/>
              <w:jc w:val="both"/>
              <w:rPr>
                <w:rFonts w:ascii="Arial Narrow" w:hAnsi="Arial Narrow"/>
                <w:b/>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8BF10C0" w14:textId="77777777" w:rsidR="00E71A25" w:rsidRPr="002A2604" w:rsidRDefault="00E71A25" w:rsidP="008C164C">
            <w:pPr>
              <w:spacing w:after="1"/>
              <w:rPr>
                <w:rFonts w:ascii="Arial Narrow" w:hAnsi="Arial Narrow"/>
                <w:b/>
                <w:sz w:val="20"/>
                <w:szCs w:val="20"/>
              </w:rPr>
            </w:pPr>
          </w:p>
        </w:tc>
      </w:tr>
      <w:tr w:rsidR="00E71A25" w:rsidRPr="002A2604" w14:paraId="40E04941" w14:textId="77777777" w:rsidTr="008C164C">
        <w:tc>
          <w:tcPr>
            <w:tcW w:w="13036" w:type="dxa"/>
            <w:shd w:val="clear" w:color="auto" w:fill="B8CCE4" w:themeFill="accent1" w:themeFillTint="66"/>
          </w:tcPr>
          <w:p w14:paraId="441D009D" w14:textId="77777777" w:rsidR="00E71A25" w:rsidRPr="002A2604" w:rsidRDefault="00E71A25" w:rsidP="008C164C">
            <w:pPr>
              <w:pStyle w:val="TableParagraph"/>
              <w:spacing w:line="273" w:lineRule="exact"/>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5 - </w:t>
            </w:r>
            <w:proofErr w:type="spellStart"/>
            <w:r w:rsidRPr="002A2604">
              <w:rPr>
                <w:rFonts w:ascii="Arial Narrow" w:hAnsi="Arial Narrow"/>
                <w:b/>
                <w:sz w:val="20"/>
                <w:szCs w:val="20"/>
              </w:rPr>
              <w:t>Przejrzystość</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tc>
        <w:tc>
          <w:tcPr>
            <w:tcW w:w="1701" w:type="dxa"/>
            <w:shd w:val="clear" w:color="auto" w:fill="B8CCE4" w:themeFill="accent1" w:themeFillTint="66"/>
          </w:tcPr>
          <w:p w14:paraId="27AD5D48" w14:textId="77777777" w:rsidR="00E71A25" w:rsidRPr="002A2604" w:rsidRDefault="00E71A25" w:rsidP="008C164C">
            <w:pPr>
              <w:spacing w:after="1"/>
              <w:rPr>
                <w:rFonts w:ascii="Arial Narrow" w:hAnsi="Arial Narrow"/>
                <w:b/>
                <w:sz w:val="20"/>
                <w:szCs w:val="20"/>
              </w:rPr>
            </w:pPr>
          </w:p>
        </w:tc>
      </w:tr>
      <w:tr w:rsidR="00E71A25" w:rsidRPr="002A2604" w14:paraId="5BAAACBD" w14:textId="77777777" w:rsidTr="008C164C">
        <w:tc>
          <w:tcPr>
            <w:tcW w:w="13036" w:type="dxa"/>
          </w:tcPr>
          <w:p w14:paraId="776721FE"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A90163E"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 xml:space="preserve"> dotacje oraz dotacje na spłatę</w:t>
            </w:r>
            <w:r w:rsidRPr="002A2604">
              <w:rPr>
                <w:rFonts w:ascii="Arial Narrow" w:hAnsi="Arial Narrow"/>
                <w:spacing w:val="-7"/>
                <w:sz w:val="20"/>
                <w:szCs w:val="20"/>
                <w:lang w:val="pl-PL"/>
              </w:rPr>
              <w:t xml:space="preserve"> </w:t>
            </w:r>
            <w:r w:rsidRPr="002A2604">
              <w:rPr>
                <w:rFonts w:ascii="Arial Narrow" w:hAnsi="Arial Narrow"/>
                <w:sz w:val="20"/>
                <w:szCs w:val="20"/>
                <w:lang w:val="pl-PL"/>
              </w:rPr>
              <w:t>odsetek;</w:t>
            </w:r>
          </w:p>
          <w:p w14:paraId="14B223DD"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111698E0" w14:textId="77777777" w:rsidR="00E71A25" w:rsidRPr="002A2604" w:rsidRDefault="00E71A25" w:rsidP="00E71A25">
            <w:pPr>
              <w:pStyle w:val="TableParagraph"/>
              <w:numPr>
                <w:ilvl w:val="0"/>
                <w:numId w:val="69"/>
              </w:numPr>
              <w:tabs>
                <w:tab w:val="left" w:pos="431"/>
              </w:tabs>
              <w:spacing w:line="291" w:lineRule="exact"/>
              <w:ind w:right="0"/>
              <w:rPr>
                <w:rFonts w:ascii="Arial Narrow" w:hAnsi="Arial Narrow"/>
                <w:sz w:val="20"/>
                <w:szCs w:val="20"/>
              </w:rPr>
            </w:pPr>
            <w:proofErr w:type="spellStart"/>
            <w:r w:rsidRPr="002A2604">
              <w:rPr>
                <w:rFonts w:ascii="Arial Narrow" w:hAnsi="Arial Narrow"/>
                <w:sz w:val="20"/>
                <w:szCs w:val="20"/>
              </w:rPr>
              <w:t>gwarancje</w:t>
            </w:r>
            <w:proofErr w:type="spellEnd"/>
          </w:p>
          <w:p w14:paraId="2AF376B5" w14:textId="77777777" w:rsidR="00E71A25" w:rsidRPr="002A2604" w:rsidRDefault="00E71A25" w:rsidP="008C164C">
            <w:pPr>
              <w:pStyle w:val="TableParagraph"/>
              <w:ind w:left="430" w:right="102"/>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 Komisji</w:t>
            </w:r>
          </w:p>
          <w:p w14:paraId="591DD378" w14:textId="77777777" w:rsidR="00E71A25" w:rsidRPr="002A2604" w:rsidRDefault="00E71A25" w:rsidP="008C164C">
            <w:pPr>
              <w:pStyle w:val="TableParagraph"/>
              <w:spacing w:line="229" w:lineRule="exact"/>
              <w:ind w:left="148"/>
              <w:rPr>
                <w:rFonts w:ascii="Arial Narrow" w:hAnsi="Arial Narrow"/>
                <w:sz w:val="20"/>
                <w:szCs w:val="20"/>
                <w:lang w:val="pl-PL"/>
              </w:rPr>
            </w:pPr>
            <w:r w:rsidRPr="002A2604">
              <w:rPr>
                <w:rFonts w:ascii="Arial Narrow" w:hAnsi="Arial Narrow"/>
                <w:sz w:val="20"/>
                <w:szCs w:val="20"/>
                <w:lang w:val="pl-PL"/>
              </w:rPr>
              <w:t>lub</w:t>
            </w:r>
          </w:p>
          <w:p w14:paraId="68469B00" w14:textId="77777777" w:rsidR="00E71A25" w:rsidRPr="002A2604" w:rsidRDefault="00E71A25" w:rsidP="008C164C">
            <w:pPr>
              <w:pStyle w:val="TableParagraph"/>
              <w:ind w:left="430" w:right="103"/>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7B54B3A"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Pr>
                <w:rFonts w:ascii="Arial Narrow" w:hAnsi="Arial Narrow"/>
                <w:sz w:val="20"/>
                <w:szCs w:val="20"/>
                <w:lang w:val="pl-PL"/>
              </w:rPr>
              <w:t xml:space="preserve">korzyści podatkowe </w:t>
            </w:r>
            <w:r w:rsidRPr="002A2604">
              <w:rPr>
                <w:rFonts w:ascii="Arial Narrow" w:hAnsi="Arial Narrow"/>
                <w:sz w:val="20"/>
                <w:szCs w:val="20"/>
                <w:lang w:val="pl-PL"/>
              </w:rPr>
              <w:t>(</w:t>
            </w:r>
            <w:r>
              <w:rPr>
                <w:rFonts w:ascii="Arial Narrow" w:hAnsi="Arial Narrow"/>
                <w:sz w:val="20"/>
                <w:szCs w:val="20"/>
                <w:lang w:val="pl-PL"/>
              </w:rPr>
              <w:t xml:space="preserve">gdzie przewidziano pułap </w:t>
            </w:r>
            <w:r w:rsidRPr="002A2604">
              <w:rPr>
                <w:rFonts w:ascii="Arial Narrow" w:hAnsi="Arial Narrow"/>
                <w:sz w:val="20"/>
                <w:szCs w:val="20"/>
                <w:lang w:val="pl-PL"/>
              </w:rPr>
              <w:t>zapobiegający</w:t>
            </w:r>
            <w:r>
              <w:rPr>
                <w:rFonts w:ascii="Arial Narrow" w:hAnsi="Arial Narrow"/>
                <w:sz w:val="20"/>
                <w:szCs w:val="20"/>
                <w:lang w:val="pl-PL"/>
              </w:rPr>
              <w:t xml:space="preserve"> </w:t>
            </w:r>
            <w:r w:rsidRPr="002A2604">
              <w:rPr>
                <w:rFonts w:ascii="Arial Narrow" w:hAnsi="Arial Narrow"/>
                <w:spacing w:val="-1"/>
                <w:sz w:val="20"/>
                <w:szCs w:val="20"/>
                <w:lang w:val="pl-PL"/>
              </w:rPr>
              <w:t xml:space="preserve">przekroczeniu </w:t>
            </w:r>
            <w:r w:rsidRPr="002A2604">
              <w:rPr>
                <w:rFonts w:ascii="Arial Narrow" w:hAnsi="Arial Narrow"/>
                <w:sz w:val="20"/>
                <w:szCs w:val="20"/>
                <w:lang w:val="pl-PL"/>
              </w:rPr>
              <w:t>obowiązującego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progu);</w:t>
            </w:r>
          </w:p>
          <w:p w14:paraId="0113F66C"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środka).</w:t>
            </w:r>
          </w:p>
        </w:tc>
        <w:tc>
          <w:tcPr>
            <w:tcW w:w="1701" w:type="dxa"/>
          </w:tcPr>
          <w:p w14:paraId="75E13492" w14:textId="77777777" w:rsidR="00E71A25" w:rsidRPr="002A2604" w:rsidRDefault="00E71A25" w:rsidP="008C164C">
            <w:pPr>
              <w:spacing w:after="1"/>
              <w:rPr>
                <w:rFonts w:ascii="Arial Narrow" w:hAnsi="Arial Narrow"/>
                <w:b/>
                <w:sz w:val="20"/>
                <w:szCs w:val="20"/>
              </w:rPr>
            </w:pPr>
          </w:p>
        </w:tc>
      </w:tr>
      <w:tr w:rsidR="00E71A25" w:rsidRPr="002A2604" w14:paraId="2496C6AC" w14:textId="77777777" w:rsidTr="008C164C">
        <w:tc>
          <w:tcPr>
            <w:tcW w:w="13036" w:type="dxa"/>
            <w:shd w:val="clear" w:color="auto" w:fill="B8CCE4" w:themeFill="accent1" w:themeFillTint="66"/>
          </w:tcPr>
          <w:p w14:paraId="3DB1C306"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6 - </w:t>
            </w:r>
            <w:proofErr w:type="spellStart"/>
            <w:r w:rsidRPr="002A2604">
              <w:rPr>
                <w:rFonts w:ascii="Arial Narrow" w:hAnsi="Arial Narrow"/>
                <w:b/>
                <w:sz w:val="20"/>
                <w:szCs w:val="20"/>
              </w:rPr>
              <w:t>Efekt</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zachęty</w:t>
            </w:r>
            <w:proofErr w:type="spellEnd"/>
          </w:p>
        </w:tc>
        <w:tc>
          <w:tcPr>
            <w:tcW w:w="1701" w:type="dxa"/>
            <w:shd w:val="clear" w:color="auto" w:fill="B8CCE4" w:themeFill="accent1" w:themeFillTint="66"/>
          </w:tcPr>
          <w:p w14:paraId="67939A63" w14:textId="77777777" w:rsidR="00E71A25" w:rsidRPr="002A2604" w:rsidRDefault="00E71A25" w:rsidP="008C164C">
            <w:pPr>
              <w:spacing w:after="1"/>
              <w:rPr>
                <w:rFonts w:ascii="Arial Narrow" w:hAnsi="Arial Narrow"/>
                <w:b/>
                <w:sz w:val="20"/>
                <w:szCs w:val="20"/>
              </w:rPr>
            </w:pPr>
          </w:p>
        </w:tc>
      </w:tr>
      <w:tr w:rsidR="00E71A25" w:rsidRPr="002A2604" w14:paraId="00B782E3" w14:textId="77777777" w:rsidTr="008C164C">
        <w:tc>
          <w:tcPr>
            <w:tcW w:w="13036" w:type="dxa"/>
          </w:tcPr>
          <w:p w14:paraId="47506DE1"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73942FD2" w14:textId="77777777" w:rsidR="00E71A25" w:rsidRPr="002A2604" w:rsidRDefault="00E71A25" w:rsidP="00E71A25">
            <w:pPr>
              <w:pStyle w:val="TableParagraph"/>
              <w:numPr>
                <w:ilvl w:val="0"/>
                <w:numId w:val="68"/>
              </w:numPr>
              <w:tabs>
                <w:tab w:val="left" w:pos="463"/>
                <w:tab w:val="left" w:pos="464"/>
              </w:tabs>
              <w:spacing w:before="3"/>
              <w:ind w:right="214"/>
              <w:rPr>
                <w:rFonts w:ascii="Arial Narrow" w:hAnsi="Arial Narrow"/>
                <w:sz w:val="20"/>
                <w:szCs w:val="20"/>
                <w:lang w:val="pl-PL"/>
              </w:rPr>
            </w:pPr>
            <w:r w:rsidRPr="002A2604">
              <w:rPr>
                <w:rFonts w:ascii="Arial Narrow" w:hAnsi="Arial Narrow"/>
                <w:b/>
                <w:sz w:val="20"/>
                <w:szCs w:val="20"/>
                <w:lang w:val="pl-PL"/>
              </w:rPr>
              <w:t xml:space="preserve">beneficjent złożył do danego państwa członkowskiego wniosek o przyznanie pomocy przed rozpoczęciem prac </w:t>
            </w:r>
            <w:r w:rsidRPr="002A2604">
              <w:rPr>
                <w:rFonts w:ascii="Arial Narrow" w:hAnsi="Arial Narrow"/>
                <w:sz w:val="20"/>
                <w:szCs w:val="20"/>
                <w:lang w:val="pl-PL"/>
              </w:rPr>
              <w:t>nad projektem lub</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rozpoczęciem działalności, zawierający co najmniej następujące</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informacje:</w:t>
            </w:r>
          </w:p>
          <w:p w14:paraId="16FB7863" w14:textId="77777777" w:rsidR="00E71A25" w:rsidRPr="002A2604" w:rsidRDefault="00E71A25" w:rsidP="00E71A25">
            <w:pPr>
              <w:pStyle w:val="TableParagraph"/>
              <w:numPr>
                <w:ilvl w:val="1"/>
                <w:numId w:val="68"/>
              </w:numPr>
              <w:tabs>
                <w:tab w:val="left" w:pos="824"/>
              </w:tabs>
              <w:spacing w:line="274" w:lineRule="exact"/>
              <w:ind w:right="0"/>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wielkości;</w:t>
            </w:r>
          </w:p>
          <w:p w14:paraId="4846336C"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zakończenia;</w:t>
            </w:r>
          </w:p>
          <w:p w14:paraId="482F9EAF"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rPr>
            </w:pPr>
            <w:proofErr w:type="spellStart"/>
            <w:r w:rsidRPr="002A2604">
              <w:rPr>
                <w:rFonts w:ascii="Arial Narrow" w:hAnsi="Arial Narrow"/>
                <w:sz w:val="20"/>
                <w:szCs w:val="20"/>
              </w:rPr>
              <w:t>lokalizację</w:t>
            </w:r>
            <w:proofErr w:type="spellEnd"/>
            <w:r w:rsidRPr="002A2604">
              <w:rPr>
                <w:rFonts w:ascii="Arial Narrow" w:hAnsi="Arial Narrow"/>
                <w:spacing w:val="-6"/>
                <w:sz w:val="20"/>
                <w:szCs w:val="20"/>
              </w:rPr>
              <w:t xml:space="preserve"> </w:t>
            </w:r>
            <w:proofErr w:type="spellStart"/>
            <w:r w:rsidRPr="002A2604">
              <w:rPr>
                <w:rFonts w:ascii="Arial Narrow" w:hAnsi="Arial Narrow"/>
                <w:sz w:val="20"/>
                <w:szCs w:val="20"/>
              </w:rPr>
              <w:t>projektu</w:t>
            </w:r>
            <w:proofErr w:type="spellEnd"/>
            <w:r w:rsidRPr="002A2604">
              <w:rPr>
                <w:rFonts w:ascii="Arial Narrow" w:hAnsi="Arial Narrow"/>
                <w:sz w:val="20"/>
                <w:szCs w:val="20"/>
              </w:rPr>
              <w:t>;</w:t>
            </w:r>
          </w:p>
          <w:p w14:paraId="65E7815B" w14:textId="77777777" w:rsidR="00E71A25" w:rsidRDefault="00E71A25" w:rsidP="00E71A25">
            <w:pPr>
              <w:pStyle w:val="TableParagraph"/>
              <w:numPr>
                <w:ilvl w:val="1"/>
                <w:numId w:val="68"/>
              </w:numPr>
              <w:tabs>
                <w:tab w:val="left" w:pos="824"/>
              </w:tabs>
              <w:ind w:right="0"/>
              <w:rPr>
                <w:rFonts w:ascii="Arial Narrow" w:hAnsi="Arial Narrow"/>
                <w:sz w:val="20"/>
                <w:szCs w:val="20"/>
              </w:rPr>
            </w:pPr>
            <w:proofErr w:type="spellStart"/>
            <w:r w:rsidRPr="002A2604">
              <w:rPr>
                <w:rFonts w:ascii="Arial Narrow" w:hAnsi="Arial Narrow"/>
                <w:sz w:val="20"/>
                <w:szCs w:val="20"/>
              </w:rPr>
              <w:t>wykaz</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kosztów</w:t>
            </w:r>
            <w:proofErr w:type="spellEnd"/>
            <w:r w:rsidRPr="002A2604">
              <w:rPr>
                <w:rFonts w:ascii="Arial Narrow" w:hAnsi="Arial Narrow"/>
                <w:spacing w:val="-6"/>
                <w:sz w:val="20"/>
                <w:szCs w:val="20"/>
              </w:rPr>
              <w:t xml:space="preserve"> </w:t>
            </w:r>
            <w:proofErr w:type="spellStart"/>
            <w:r w:rsidRPr="002A2604">
              <w:rPr>
                <w:rFonts w:ascii="Arial Narrow" w:hAnsi="Arial Narrow"/>
                <w:sz w:val="20"/>
                <w:szCs w:val="20"/>
              </w:rPr>
              <w:t>projektu</w:t>
            </w:r>
            <w:proofErr w:type="spellEnd"/>
            <w:r w:rsidRPr="002A2604">
              <w:rPr>
                <w:rFonts w:ascii="Arial Narrow" w:hAnsi="Arial Narrow"/>
                <w:sz w:val="20"/>
                <w:szCs w:val="20"/>
              </w:rPr>
              <w:t>;</w:t>
            </w:r>
          </w:p>
          <w:p w14:paraId="7D5A5B78" w14:textId="77777777" w:rsidR="00E71A25" w:rsidRPr="00E21543" w:rsidRDefault="00E71A25" w:rsidP="00E71A25">
            <w:pPr>
              <w:pStyle w:val="TableParagraph"/>
              <w:numPr>
                <w:ilvl w:val="1"/>
                <w:numId w:val="68"/>
              </w:numPr>
              <w:tabs>
                <w:tab w:val="left" w:pos="824"/>
              </w:tabs>
              <w:ind w:right="0"/>
              <w:rPr>
                <w:rFonts w:ascii="Arial Narrow" w:hAnsi="Arial Narrow"/>
                <w:sz w:val="20"/>
                <w:szCs w:val="20"/>
                <w:lang w:val="pl-PL"/>
              </w:rPr>
            </w:pPr>
            <w:r w:rsidRPr="00BC020E">
              <w:rPr>
                <w:rFonts w:ascii="Arial Narrow" w:hAnsi="Arial Narrow"/>
                <w:sz w:val="20"/>
                <w:szCs w:val="20"/>
                <w:lang w:val="pl-PL"/>
              </w:rPr>
              <w:t>rodzaj pomocy (dotacja, pożyczka, gwarancja, zaliczka zwrotna, zastrzyk kapitałowy lub inne) oraz kwota finansowania publicznego, potrzebnego do realizacji</w:t>
            </w:r>
            <w:r w:rsidRPr="00BC020E">
              <w:rPr>
                <w:rFonts w:ascii="Arial Narrow" w:hAnsi="Arial Narrow"/>
                <w:spacing w:val="-7"/>
                <w:sz w:val="20"/>
                <w:szCs w:val="20"/>
                <w:lang w:val="pl-PL"/>
              </w:rPr>
              <w:t xml:space="preserve"> </w:t>
            </w:r>
            <w:r w:rsidRPr="00BC020E">
              <w:rPr>
                <w:rFonts w:ascii="Arial Narrow" w:hAnsi="Arial Narrow"/>
                <w:sz w:val="20"/>
                <w:szCs w:val="20"/>
                <w:lang w:val="pl-PL"/>
              </w:rPr>
              <w:t>projektu;</w:t>
            </w:r>
          </w:p>
          <w:p w14:paraId="0E73FB84" w14:textId="77777777" w:rsidR="00E71A25" w:rsidRPr="002A2604" w:rsidRDefault="00E71A25" w:rsidP="00E71A25">
            <w:pPr>
              <w:pStyle w:val="TableParagraph"/>
              <w:numPr>
                <w:ilvl w:val="0"/>
                <w:numId w:val="68"/>
              </w:numPr>
              <w:tabs>
                <w:tab w:val="left" w:pos="464"/>
              </w:tabs>
              <w:spacing w:before="3"/>
              <w:ind w:right="214"/>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w:t>
            </w:r>
            <w:r w:rsidRPr="002A2604">
              <w:rPr>
                <w:rFonts w:ascii="Arial Narrow" w:hAnsi="Arial Narrow"/>
                <w:spacing w:val="-4"/>
                <w:sz w:val="20"/>
                <w:szCs w:val="20"/>
                <w:lang w:val="pl-PL"/>
              </w:rPr>
              <w:t xml:space="preserve"> </w:t>
            </w:r>
            <w:r w:rsidRPr="002A2604">
              <w:rPr>
                <w:rFonts w:ascii="Arial Narrow" w:hAnsi="Arial Narrow"/>
                <w:sz w:val="20"/>
                <w:szCs w:val="20"/>
                <w:lang w:val="pl-PL"/>
              </w:rPr>
              <w:t>efektów:</w:t>
            </w:r>
          </w:p>
          <w:p w14:paraId="1284A03E" w14:textId="77777777" w:rsidR="00E71A25" w:rsidRPr="002A2604" w:rsidRDefault="00E71A25" w:rsidP="00E71A25">
            <w:pPr>
              <w:pStyle w:val="TableParagraph"/>
              <w:numPr>
                <w:ilvl w:val="1"/>
                <w:numId w:val="67"/>
              </w:numPr>
              <w:tabs>
                <w:tab w:val="left" w:pos="823"/>
                <w:tab w:val="left" w:pos="824"/>
              </w:tabs>
              <w:ind w:right="102" w:firstLine="0"/>
              <w:rPr>
                <w:rFonts w:ascii="Arial Narrow" w:hAnsi="Arial Narrow"/>
                <w:sz w:val="20"/>
                <w:szCs w:val="20"/>
                <w:lang w:val="pl-PL"/>
              </w:rPr>
            </w:pPr>
            <w:r w:rsidRPr="002A2604">
              <w:rPr>
                <w:rFonts w:ascii="Arial Narrow" w:hAnsi="Arial Narrow"/>
                <w:sz w:val="20"/>
                <w:szCs w:val="20"/>
                <w:lang w:val="pl-PL"/>
              </w:rPr>
              <w:lastRenderedPageBreak/>
              <w:t>znaczące zwiększenie zasięgu projektu lub działania dzięki środkowi pomocy,</w:t>
            </w:r>
            <w:r w:rsidRPr="002A2604">
              <w:rPr>
                <w:rFonts w:ascii="Arial Narrow" w:hAnsi="Arial Narrow"/>
                <w:spacing w:val="-1"/>
                <w:sz w:val="20"/>
                <w:szCs w:val="20"/>
                <w:lang w:val="pl-PL"/>
              </w:rPr>
              <w:t xml:space="preserve"> </w:t>
            </w:r>
            <w:r w:rsidRPr="002A2604">
              <w:rPr>
                <w:rFonts w:ascii="Arial Narrow" w:hAnsi="Arial Narrow"/>
                <w:sz w:val="20"/>
                <w:szCs w:val="20"/>
                <w:lang w:val="pl-PL"/>
              </w:rPr>
              <w:t>lub</w:t>
            </w:r>
          </w:p>
          <w:p w14:paraId="0504213A" w14:textId="77777777" w:rsidR="00E71A25" w:rsidRPr="002A2604" w:rsidRDefault="00E71A25" w:rsidP="00E71A25">
            <w:pPr>
              <w:pStyle w:val="TableParagraph"/>
              <w:numPr>
                <w:ilvl w:val="1"/>
                <w:numId w:val="67"/>
              </w:numPr>
              <w:tabs>
                <w:tab w:val="left" w:pos="823"/>
                <w:tab w:val="left" w:pos="824"/>
              </w:tabs>
              <w:ind w:right="101" w:firstLine="0"/>
              <w:rPr>
                <w:rFonts w:ascii="Arial Narrow" w:hAnsi="Arial Narrow"/>
                <w:sz w:val="20"/>
                <w:szCs w:val="20"/>
                <w:lang w:val="pl-PL"/>
              </w:rPr>
            </w:pPr>
            <w:r w:rsidRPr="002A2604">
              <w:rPr>
                <w:rFonts w:ascii="Arial Narrow" w:hAnsi="Arial Narrow"/>
                <w:sz w:val="20"/>
                <w:szCs w:val="20"/>
                <w:lang w:val="pl-PL"/>
              </w:rPr>
              <w:t>znaczące zwiększenie całkowitej kwoty wydanej przez beneficjenta na projekt lub działanie dzięki środkowi pomocy,</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lub</w:t>
            </w:r>
          </w:p>
          <w:p w14:paraId="0A7B521D" w14:textId="77777777" w:rsidR="00E71A25" w:rsidRPr="002A2604" w:rsidRDefault="00E71A25" w:rsidP="00E71A25">
            <w:pPr>
              <w:pStyle w:val="TableParagraph"/>
              <w:numPr>
                <w:ilvl w:val="1"/>
                <w:numId w:val="67"/>
              </w:numPr>
              <w:tabs>
                <w:tab w:val="left" w:pos="823"/>
                <w:tab w:val="left" w:pos="824"/>
              </w:tabs>
              <w:ind w:left="823" w:right="0"/>
              <w:rPr>
                <w:rFonts w:ascii="Arial Narrow" w:hAnsi="Arial Narrow"/>
                <w:sz w:val="20"/>
                <w:szCs w:val="20"/>
                <w:lang w:val="pl-PL"/>
              </w:rPr>
            </w:pPr>
            <w:r w:rsidRPr="002A2604">
              <w:rPr>
                <w:rFonts w:ascii="Arial Narrow" w:hAnsi="Arial Narrow"/>
                <w:sz w:val="20"/>
                <w:szCs w:val="20"/>
                <w:lang w:val="pl-PL"/>
              </w:rPr>
              <w:t>znaczące przyspieszenie zakończenia projektu lub</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działania;</w:t>
            </w:r>
          </w:p>
          <w:p w14:paraId="3809E42C" w14:textId="77777777" w:rsidR="00E71A25" w:rsidRPr="002A2604" w:rsidRDefault="00E71A25" w:rsidP="008C164C">
            <w:pPr>
              <w:pStyle w:val="TableParagraph"/>
              <w:spacing w:before="2" w:line="275" w:lineRule="exact"/>
              <w:rPr>
                <w:rFonts w:ascii="Arial Narrow" w:hAnsi="Arial Narrow"/>
                <w:b/>
                <w:sz w:val="20"/>
                <w:szCs w:val="20"/>
              </w:rPr>
            </w:pPr>
            <w:proofErr w:type="spellStart"/>
            <w:r w:rsidRPr="002A2604">
              <w:rPr>
                <w:rFonts w:ascii="Arial Narrow" w:hAnsi="Arial Narrow"/>
                <w:b/>
                <w:sz w:val="20"/>
                <w:szCs w:val="20"/>
              </w:rPr>
              <w:t>Wyjątki</w:t>
            </w:r>
            <w:proofErr w:type="spellEnd"/>
          </w:p>
          <w:p w14:paraId="6E834A51" w14:textId="77777777" w:rsidR="00E71A25" w:rsidRPr="002A2604" w:rsidRDefault="00E71A25" w:rsidP="00E71A25">
            <w:pPr>
              <w:pStyle w:val="TableParagraph"/>
              <w:numPr>
                <w:ilvl w:val="0"/>
                <w:numId w:val="68"/>
              </w:numPr>
              <w:spacing w:before="3"/>
              <w:ind w:right="214"/>
              <w:rPr>
                <w:rFonts w:ascii="Arial Narrow" w:hAnsi="Arial Narrow"/>
                <w:sz w:val="20"/>
                <w:szCs w:val="20"/>
              </w:rPr>
            </w:pPr>
            <w:proofErr w:type="spellStart"/>
            <w:r w:rsidRPr="002A2604">
              <w:rPr>
                <w:rFonts w:ascii="Arial Narrow" w:hAnsi="Arial Narrow"/>
                <w:sz w:val="20"/>
                <w:szCs w:val="20"/>
              </w:rPr>
              <w:t>korzyści</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podatkowe</w:t>
            </w:r>
            <w:proofErr w:type="spellEnd"/>
            <w:r w:rsidRPr="002A2604">
              <w:rPr>
                <w:rFonts w:ascii="Arial Narrow" w:hAnsi="Arial Narrow"/>
                <w:spacing w:val="-5"/>
                <w:sz w:val="20"/>
                <w:szCs w:val="20"/>
              </w:rPr>
              <w:t xml:space="preserve"> </w:t>
            </w:r>
            <w:proofErr w:type="spellStart"/>
            <w:r w:rsidRPr="002A2604">
              <w:rPr>
                <w:rFonts w:ascii="Arial Narrow" w:hAnsi="Arial Narrow"/>
                <w:sz w:val="20"/>
                <w:szCs w:val="20"/>
              </w:rPr>
              <w:t>jeśli</w:t>
            </w:r>
            <w:proofErr w:type="spellEnd"/>
            <w:r w:rsidRPr="002A2604">
              <w:rPr>
                <w:rFonts w:ascii="Arial Narrow" w:hAnsi="Arial Narrow"/>
                <w:sz w:val="20"/>
                <w:szCs w:val="20"/>
              </w:rPr>
              <w:t>:</w:t>
            </w:r>
          </w:p>
          <w:p w14:paraId="3DC6F991"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oraz</w:t>
            </w:r>
          </w:p>
          <w:p w14:paraId="1560F822"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01" w:type="dxa"/>
          </w:tcPr>
          <w:p w14:paraId="441BFCA1" w14:textId="77777777" w:rsidR="00E71A25" w:rsidRPr="002A2604" w:rsidRDefault="00E71A25" w:rsidP="008C164C">
            <w:pPr>
              <w:spacing w:after="1"/>
              <w:rPr>
                <w:rFonts w:ascii="Arial Narrow" w:hAnsi="Arial Narrow"/>
                <w:b/>
                <w:sz w:val="20"/>
                <w:szCs w:val="20"/>
              </w:rPr>
            </w:pPr>
          </w:p>
        </w:tc>
      </w:tr>
      <w:tr w:rsidR="00E71A25" w:rsidRPr="002A2604" w14:paraId="4A3A1D6A" w14:textId="77777777" w:rsidTr="008C164C">
        <w:tc>
          <w:tcPr>
            <w:tcW w:w="13036" w:type="dxa"/>
            <w:shd w:val="clear" w:color="auto" w:fill="B8CCE4" w:themeFill="accent1" w:themeFillTint="66"/>
          </w:tcPr>
          <w:p w14:paraId="1B24DC24" w14:textId="77777777" w:rsidR="00E71A25" w:rsidRPr="002A2604" w:rsidRDefault="00E71A25" w:rsidP="008C164C">
            <w:pPr>
              <w:pStyle w:val="TableParagraph"/>
              <w:ind w:right="157"/>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7 - </w:t>
            </w: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p>
        </w:tc>
        <w:tc>
          <w:tcPr>
            <w:tcW w:w="1701" w:type="dxa"/>
            <w:shd w:val="clear" w:color="auto" w:fill="B8CCE4" w:themeFill="accent1" w:themeFillTint="66"/>
          </w:tcPr>
          <w:p w14:paraId="701E01DB" w14:textId="77777777" w:rsidR="00E71A25" w:rsidRPr="002A2604" w:rsidRDefault="00E71A25" w:rsidP="008C164C">
            <w:pPr>
              <w:spacing w:after="1"/>
              <w:rPr>
                <w:rFonts w:ascii="Arial Narrow" w:hAnsi="Arial Narrow"/>
                <w:b/>
                <w:sz w:val="20"/>
                <w:szCs w:val="20"/>
              </w:rPr>
            </w:pPr>
          </w:p>
        </w:tc>
      </w:tr>
      <w:tr w:rsidR="00E71A25" w:rsidRPr="002A2604" w14:paraId="10AA7B36" w14:textId="77777777" w:rsidTr="008C164C">
        <w:tc>
          <w:tcPr>
            <w:tcW w:w="13036" w:type="dxa"/>
          </w:tcPr>
          <w:p w14:paraId="32874E7D" w14:textId="77777777" w:rsidR="00E71A25" w:rsidRPr="002A2604" w:rsidRDefault="00E71A25" w:rsidP="008C164C">
            <w:pPr>
              <w:pStyle w:val="TableParagraph"/>
              <w:spacing w:line="275"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0BDAE93B" w14:textId="77777777" w:rsidR="00E71A25" w:rsidRPr="002A2604" w:rsidRDefault="00E71A25" w:rsidP="00E71A25">
            <w:pPr>
              <w:pStyle w:val="TableParagraph"/>
              <w:numPr>
                <w:ilvl w:val="0"/>
                <w:numId w:val="65"/>
              </w:numPr>
              <w:tabs>
                <w:tab w:val="left" w:pos="463"/>
                <w:tab w:val="left" w:pos="464"/>
              </w:tabs>
              <w:spacing w:before="39" w:line="293" w:lineRule="exact"/>
              <w:ind w:right="0"/>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opłat;</w:t>
            </w:r>
          </w:p>
          <w:p w14:paraId="68322B69" w14:textId="77777777" w:rsidR="00E71A25" w:rsidRPr="002A2604"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67B85713" w14:textId="77777777" w:rsidR="00E71A25"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25F15E61" w14:textId="77777777" w:rsidR="00E71A25" w:rsidRPr="00BC020E"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raty pomocy w formie korzyści podatkowych są dyskontowane na podstawie stóp    dyskontowych    obowiązujących    w    momencie    realizacji  </w:t>
            </w:r>
            <w:r w:rsidRPr="00BC020E">
              <w:rPr>
                <w:rFonts w:ascii="Arial Narrow" w:hAnsi="Arial Narrow"/>
                <w:spacing w:val="38"/>
                <w:sz w:val="20"/>
                <w:szCs w:val="20"/>
                <w:lang w:val="pl-PL"/>
              </w:rPr>
              <w:t xml:space="preserve"> </w:t>
            </w:r>
            <w:r w:rsidRPr="00BC020E">
              <w:rPr>
                <w:rFonts w:ascii="Arial Narrow" w:hAnsi="Arial Narrow"/>
                <w:sz w:val="20"/>
                <w:szCs w:val="20"/>
                <w:lang w:val="pl-PL"/>
              </w:rPr>
              <w:t xml:space="preserve">korzyści </w:t>
            </w:r>
            <w:r w:rsidRPr="00E21543">
              <w:rPr>
                <w:rFonts w:ascii="Arial Narrow" w:hAnsi="Arial Narrow"/>
                <w:sz w:val="20"/>
                <w:szCs w:val="20"/>
                <w:lang w:val="pl-PL"/>
              </w:rPr>
              <w:t>podatkowej;</w:t>
            </w:r>
          </w:p>
          <w:p w14:paraId="37BE66FC"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14:paraId="1E81B0C8" w14:textId="77777777" w:rsidR="00E71A25" w:rsidRPr="002A2604" w:rsidRDefault="00E71A25" w:rsidP="008C164C">
            <w:pPr>
              <w:pStyle w:val="TableParagraph"/>
              <w:spacing w:before="1"/>
              <w:rPr>
                <w:rFonts w:ascii="Arial Narrow" w:hAnsi="Arial Narrow"/>
                <w:sz w:val="20"/>
                <w:szCs w:val="20"/>
              </w:rPr>
            </w:pPr>
            <w:proofErr w:type="spellStart"/>
            <w:r w:rsidRPr="002A2604">
              <w:rPr>
                <w:rFonts w:ascii="Arial Narrow" w:hAnsi="Arial Narrow"/>
                <w:sz w:val="20"/>
                <w:szCs w:val="20"/>
              </w:rPr>
              <w:t>Koszty</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kwalifikowalne</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i</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dokumentacja</w:t>
            </w:r>
            <w:proofErr w:type="spellEnd"/>
          </w:p>
          <w:p w14:paraId="7067BD53"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Koszty kwalifikowalne poparte jasną, szczegółową i aktualną</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dokumentacją.</w:t>
            </w:r>
          </w:p>
        </w:tc>
        <w:tc>
          <w:tcPr>
            <w:tcW w:w="1701" w:type="dxa"/>
          </w:tcPr>
          <w:p w14:paraId="56D6FCBB" w14:textId="77777777" w:rsidR="00E71A25" w:rsidRPr="002A2604" w:rsidRDefault="00E71A25" w:rsidP="008C164C">
            <w:pPr>
              <w:spacing w:after="1"/>
              <w:rPr>
                <w:rFonts w:ascii="Arial Narrow" w:hAnsi="Arial Narrow"/>
                <w:b/>
                <w:sz w:val="20"/>
                <w:szCs w:val="20"/>
              </w:rPr>
            </w:pPr>
          </w:p>
        </w:tc>
      </w:tr>
      <w:tr w:rsidR="00E71A25" w:rsidRPr="002A2604" w14:paraId="114E9051" w14:textId="77777777" w:rsidTr="008C164C">
        <w:tc>
          <w:tcPr>
            <w:tcW w:w="13036" w:type="dxa"/>
            <w:shd w:val="clear" w:color="auto" w:fill="B8CCE4" w:themeFill="accent1" w:themeFillTint="66"/>
          </w:tcPr>
          <w:p w14:paraId="774581F5"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8 - </w:t>
            </w:r>
            <w:proofErr w:type="spellStart"/>
            <w:r w:rsidRPr="002A2604">
              <w:rPr>
                <w:rFonts w:ascii="Arial Narrow" w:hAnsi="Arial Narrow"/>
                <w:b/>
                <w:sz w:val="20"/>
                <w:szCs w:val="20"/>
              </w:rPr>
              <w:t>Kumulacja</w:t>
            </w:r>
            <w:proofErr w:type="spellEnd"/>
          </w:p>
        </w:tc>
        <w:tc>
          <w:tcPr>
            <w:tcW w:w="1701" w:type="dxa"/>
            <w:shd w:val="clear" w:color="auto" w:fill="B8CCE4" w:themeFill="accent1" w:themeFillTint="66"/>
          </w:tcPr>
          <w:p w14:paraId="40978ED0" w14:textId="77777777" w:rsidR="00E71A25" w:rsidRPr="002A2604" w:rsidRDefault="00E71A25" w:rsidP="008C164C">
            <w:pPr>
              <w:spacing w:after="1"/>
              <w:rPr>
                <w:rFonts w:ascii="Arial Narrow" w:hAnsi="Arial Narrow"/>
                <w:b/>
                <w:sz w:val="20"/>
                <w:szCs w:val="20"/>
              </w:rPr>
            </w:pPr>
          </w:p>
        </w:tc>
      </w:tr>
      <w:tr w:rsidR="00E71A25" w:rsidRPr="002A2604" w14:paraId="54C7BD3C" w14:textId="77777777" w:rsidTr="008C164C">
        <w:tc>
          <w:tcPr>
            <w:tcW w:w="13036" w:type="dxa"/>
          </w:tcPr>
          <w:p w14:paraId="0E03233C" w14:textId="77777777" w:rsidR="00E71A25" w:rsidRPr="002A2604" w:rsidRDefault="00E71A25" w:rsidP="00E71A25">
            <w:pPr>
              <w:pStyle w:val="TableParagraph"/>
              <w:numPr>
                <w:ilvl w:val="0"/>
                <w:numId w:val="63"/>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w:t>
            </w:r>
          </w:p>
          <w:p w14:paraId="296B63EE" w14:textId="77777777" w:rsidR="00E71A25" w:rsidRPr="002A2604" w:rsidRDefault="00E71A25" w:rsidP="00E71A25">
            <w:pPr>
              <w:pStyle w:val="TableParagraph"/>
              <w:numPr>
                <w:ilvl w:val="0"/>
                <w:numId w:val="6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2).</w:t>
            </w:r>
          </w:p>
          <w:p w14:paraId="17E55E9B" w14:textId="77777777" w:rsidR="00E71A25"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w:t>
            </w:r>
          </w:p>
          <w:p w14:paraId="556B1C2D" w14:textId="77777777" w:rsidR="00E71A25" w:rsidRPr="00BC020E"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Brak możliwości kumulowania wyłączonej pomocy z inną pomocą państwa w odniesieniu do </w:t>
            </w:r>
            <w:r w:rsidRPr="00BC020E">
              <w:rPr>
                <w:rFonts w:ascii="Arial Narrow" w:hAnsi="Arial Narrow"/>
                <w:b/>
                <w:sz w:val="20"/>
                <w:szCs w:val="20"/>
                <w:lang w:val="pl-PL"/>
              </w:rPr>
              <w:t>tych samych kosztów kwalifikowalnych</w:t>
            </w:r>
            <w:r w:rsidRPr="00BC020E">
              <w:rPr>
                <w:rFonts w:ascii="Arial Narrow" w:hAnsi="Arial Narrow"/>
                <w:sz w:val="20"/>
                <w:szCs w:val="20"/>
                <w:lang w:val="pl-PL"/>
              </w:rPr>
              <w:t>, pokrywających się częściowo lub w całości, jeżeli taka kumulacja powoduje</w:t>
            </w:r>
            <w:r w:rsidRPr="00BC020E">
              <w:rPr>
                <w:rFonts w:ascii="Arial Narrow" w:hAnsi="Arial Narrow"/>
                <w:spacing w:val="26"/>
                <w:sz w:val="20"/>
                <w:szCs w:val="20"/>
                <w:lang w:val="pl-PL"/>
              </w:rPr>
              <w:t xml:space="preserve"> </w:t>
            </w:r>
            <w:r w:rsidRPr="00BC020E">
              <w:rPr>
                <w:rFonts w:ascii="Arial Narrow" w:hAnsi="Arial Narrow"/>
                <w:sz w:val="20"/>
                <w:szCs w:val="20"/>
                <w:lang w:val="pl-PL"/>
              </w:rPr>
              <w:t>przekroczenie  najwyższego poziomu intensywności pomocy lub kwoty pomocy mających zastosowanie do tej pomocy (ust. 3 lit. b));</w:t>
            </w:r>
          </w:p>
          <w:p w14:paraId="0924C936" w14:textId="77777777" w:rsidR="00E71A25" w:rsidRPr="002A2604"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w:t>
            </w:r>
            <w:proofErr w:type="spellStart"/>
            <w:r w:rsidRPr="002A2604">
              <w:rPr>
                <w:rFonts w:ascii="Arial Narrow" w:hAnsi="Arial Narrow"/>
                <w:b/>
                <w:sz w:val="20"/>
                <w:szCs w:val="20"/>
                <w:lang w:val="pl-PL"/>
              </w:rPr>
              <w:t>minimis</w:t>
            </w:r>
            <w:proofErr w:type="spellEnd"/>
            <w:r w:rsidRPr="002A2604">
              <w:rPr>
                <w:rFonts w:ascii="Arial Narrow" w:hAnsi="Arial Narrow"/>
                <w:b/>
                <w:sz w:val="20"/>
                <w:szCs w:val="20"/>
                <w:lang w:val="pl-PL"/>
              </w:rPr>
              <w:t xml:space="preserve"> </w:t>
            </w:r>
            <w:r w:rsidRPr="002A2604">
              <w:rPr>
                <w:rFonts w:ascii="Arial Narrow" w:hAnsi="Arial Narrow"/>
                <w:sz w:val="20"/>
                <w:szCs w:val="20"/>
                <w:lang w:val="pl-PL"/>
              </w:rPr>
              <w:t xml:space="preserve">w odniesieniu do tych samych kosztów kwalifikowalnych, jeżeli skutkiem takiej kumulacji byłoby przekroczenie poziomów intensywności  pomocy określonych w rozdziale III rozporządzenia </w:t>
            </w:r>
            <w:r w:rsidRPr="002A2604">
              <w:rPr>
                <w:rFonts w:ascii="Arial Narrow" w:hAnsi="Arial Narrow"/>
                <w:sz w:val="20"/>
                <w:szCs w:val="20"/>
                <w:lang w:val="pl-PL"/>
              </w:rPr>
              <w:lastRenderedPageBreak/>
              <w:t>(ust.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6347CE71" w14:textId="77777777" w:rsidR="00E71A25" w:rsidRPr="002A2604" w:rsidRDefault="00E71A25" w:rsidP="008C164C">
            <w:pPr>
              <w:spacing w:after="1"/>
              <w:rPr>
                <w:rFonts w:ascii="Arial Narrow" w:hAnsi="Arial Narrow"/>
                <w:b/>
                <w:sz w:val="20"/>
                <w:szCs w:val="20"/>
              </w:rPr>
            </w:pPr>
          </w:p>
        </w:tc>
      </w:tr>
      <w:tr w:rsidR="00E71A25" w:rsidRPr="002A2604" w14:paraId="4FDC582C" w14:textId="77777777" w:rsidTr="008C164C">
        <w:tc>
          <w:tcPr>
            <w:tcW w:w="13036" w:type="dxa"/>
            <w:shd w:val="clear" w:color="auto" w:fill="B8CCE4" w:themeFill="accent1" w:themeFillTint="66"/>
          </w:tcPr>
          <w:p w14:paraId="0DB38E20" w14:textId="77777777" w:rsidR="00E71A25" w:rsidRPr="002A2604" w:rsidRDefault="00E71A25" w:rsidP="008C164C">
            <w:pPr>
              <w:pStyle w:val="TableParagraph"/>
              <w:spacing w:line="275" w:lineRule="exact"/>
              <w:rPr>
                <w:rFonts w:ascii="Arial Narrow" w:hAnsi="Arial Narrow"/>
                <w:b/>
                <w:sz w:val="20"/>
                <w:szCs w:val="20"/>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9 - </w:t>
            </w:r>
            <w:proofErr w:type="spellStart"/>
            <w:r w:rsidRPr="002A2604">
              <w:rPr>
                <w:rFonts w:ascii="Arial Narrow" w:hAnsi="Arial Narrow"/>
                <w:b/>
                <w:sz w:val="20"/>
                <w:szCs w:val="20"/>
              </w:rPr>
              <w:t>Publikacja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informacja</w:t>
            </w:r>
            <w:proofErr w:type="spellEnd"/>
          </w:p>
        </w:tc>
        <w:tc>
          <w:tcPr>
            <w:tcW w:w="1701" w:type="dxa"/>
            <w:shd w:val="clear" w:color="auto" w:fill="B8CCE4" w:themeFill="accent1" w:themeFillTint="66"/>
          </w:tcPr>
          <w:p w14:paraId="3C60279C" w14:textId="77777777" w:rsidR="00E71A25" w:rsidRPr="002A2604" w:rsidRDefault="00E71A25" w:rsidP="008C164C">
            <w:pPr>
              <w:spacing w:after="1"/>
              <w:rPr>
                <w:rFonts w:ascii="Arial Narrow" w:hAnsi="Arial Narrow"/>
                <w:b/>
                <w:sz w:val="20"/>
                <w:szCs w:val="20"/>
              </w:rPr>
            </w:pPr>
          </w:p>
        </w:tc>
      </w:tr>
      <w:tr w:rsidR="00E71A25" w:rsidRPr="002A2604" w14:paraId="135DE478" w14:textId="77777777" w:rsidTr="008C164C">
        <w:tc>
          <w:tcPr>
            <w:tcW w:w="13036" w:type="dxa"/>
          </w:tcPr>
          <w:p w14:paraId="532F7B48" w14:textId="77777777" w:rsidR="00E71A25" w:rsidRPr="002A2604" w:rsidRDefault="00E71A25" w:rsidP="00E71A25">
            <w:pPr>
              <w:pStyle w:val="TableParagraph"/>
              <w:numPr>
                <w:ilvl w:val="0"/>
                <w:numId w:val="62"/>
              </w:numPr>
              <w:tabs>
                <w:tab w:val="left" w:pos="431"/>
              </w:tabs>
              <w:spacing w:before="18" w:line="276" w:lineRule="exact"/>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w:t>
            </w:r>
            <w:r w:rsidRPr="002A2604">
              <w:rPr>
                <w:rFonts w:ascii="Arial Narrow" w:hAnsi="Arial Narrow"/>
                <w:spacing w:val="-2"/>
                <w:sz w:val="20"/>
                <w:szCs w:val="20"/>
                <w:lang w:val="pl-PL"/>
              </w:rPr>
              <w:t xml:space="preserve"> </w:t>
            </w:r>
            <w:r w:rsidRPr="002A2604">
              <w:rPr>
                <w:rFonts w:ascii="Arial Narrow" w:hAnsi="Arial Narrow"/>
                <w:sz w:val="20"/>
                <w:szCs w:val="20"/>
                <w:lang w:val="pl-PL"/>
              </w:rPr>
              <w:t>1):</w:t>
            </w:r>
          </w:p>
          <w:p w14:paraId="5F995731" w14:textId="77777777" w:rsidR="00E71A25" w:rsidRPr="002A2604" w:rsidRDefault="00E71A25" w:rsidP="00E71A25">
            <w:pPr>
              <w:pStyle w:val="TableParagraph"/>
              <w:numPr>
                <w:ilvl w:val="1"/>
                <w:numId w:val="62"/>
              </w:numPr>
              <w:tabs>
                <w:tab w:val="left" w:pos="823"/>
                <w:tab w:val="left" w:pos="824"/>
              </w:tabs>
              <w:spacing w:line="273" w:lineRule="exact"/>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nich;</w:t>
            </w:r>
          </w:p>
          <w:p w14:paraId="18B2CB12" w14:textId="77777777" w:rsidR="00E71A25" w:rsidRPr="002A2604" w:rsidRDefault="00E71A25" w:rsidP="00E71A25">
            <w:pPr>
              <w:pStyle w:val="TableParagraph"/>
              <w:numPr>
                <w:ilvl w:val="1"/>
                <w:numId w:val="62"/>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7"/>
                <w:sz w:val="20"/>
                <w:szCs w:val="20"/>
                <w:lang w:val="pl-PL"/>
              </w:rPr>
              <w:t xml:space="preserve"> </w:t>
            </w:r>
            <w:r w:rsidRPr="002A2604">
              <w:rPr>
                <w:rFonts w:ascii="Arial Narrow" w:hAnsi="Arial Narrow"/>
                <w:sz w:val="20"/>
                <w:szCs w:val="20"/>
                <w:lang w:val="pl-PL"/>
              </w:rPr>
              <w:t>tekstu;</w:t>
            </w:r>
          </w:p>
          <w:p w14:paraId="1E2523F8" w14:textId="77777777" w:rsidR="00E71A25" w:rsidRPr="002A2604" w:rsidRDefault="00E71A25" w:rsidP="00E71A25">
            <w:pPr>
              <w:pStyle w:val="TableParagraph"/>
              <w:numPr>
                <w:ilvl w:val="1"/>
                <w:numId w:val="62"/>
              </w:numPr>
              <w:tabs>
                <w:tab w:val="left" w:pos="823"/>
                <w:tab w:val="left" w:pos="824"/>
              </w:tabs>
              <w:ind w:right="102"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III).</w:t>
            </w:r>
          </w:p>
          <w:p w14:paraId="11E19DF0" w14:textId="77777777" w:rsidR="00E71A25" w:rsidRPr="002A2604" w:rsidRDefault="00E71A25" w:rsidP="008C164C">
            <w:pPr>
              <w:pStyle w:val="TableParagraph"/>
              <w:ind w:right="101" w:hanging="360"/>
              <w:jc w:val="both"/>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internetowych.</w:t>
            </w:r>
          </w:p>
          <w:p w14:paraId="1774C68C"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lit.</w:t>
            </w:r>
          </w:p>
          <w:p w14:paraId="75F1B1D6"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c) tego artykułu uznaje się za spełnione, jeżeli państwa członkowskie</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publikują wymagane informacje dotyczące kwot pomocy indywidualnej w następujących</w:t>
            </w:r>
          </w:p>
          <w:p w14:paraId="54405BC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przedziałach (w mln EUR) (ust. 2):</w:t>
            </w:r>
          </w:p>
          <w:p w14:paraId="440E8118"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7B7B435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42D367B4"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433E2B0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4306503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64401430"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095356D9"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5D377B67"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Państwa  członkowskie  muszą  zastosować  się  do  przepisów  tego  artykułu najpóźniej  w ciągu dwóch lat od daty  wejścia w  życie  rozporządzenia (tj.1.7.2016) (ust. 6).</w:t>
            </w:r>
          </w:p>
        </w:tc>
        <w:tc>
          <w:tcPr>
            <w:tcW w:w="1701" w:type="dxa"/>
          </w:tcPr>
          <w:p w14:paraId="3485FD94" w14:textId="77777777" w:rsidR="00E71A25" w:rsidRPr="002A2604" w:rsidRDefault="00E71A25" w:rsidP="008C164C">
            <w:pPr>
              <w:spacing w:after="1"/>
              <w:rPr>
                <w:rFonts w:ascii="Arial Narrow" w:hAnsi="Arial Narrow"/>
                <w:b/>
                <w:sz w:val="20"/>
                <w:szCs w:val="20"/>
              </w:rPr>
            </w:pPr>
          </w:p>
        </w:tc>
      </w:tr>
      <w:tr w:rsidR="00E71A25" w:rsidRPr="002A2604" w14:paraId="5BA931A8" w14:textId="77777777" w:rsidTr="008C164C">
        <w:tc>
          <w:tcPr>
            <w:tcW w:w="14737" w:type="dxa"/>
            <w:gridSpan w:val="2"/>
          </w:tcPr>
          <w:p w14:paraId="141290EF"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274EE34A"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87245C8"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72EBD076"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w:t>
            </w:r>
          </w:p>
        </w:tc>
      </w:tr>
    </w:tbl>
    <w:p w14:paraId="04E2DE5D" w14:textId="77777777" w:rsidR="00E71A25" w:rsidRDefault="00E71A25" w:rsidP="00E71A25">
      <w:pPr>
        <w:spacing w:after="1"/>
        <w:rPr>
          <w:rFonts w:ascii="Arial Narrow" w:hAnsi="Arial Narrow"/>
          <w:b/>
          <w:sz w:val="20"/>
          <w:szCs w:val="20"/>
        </w:rPr>
      </w:pPr>
    </w:p>
    <w:p w14:paraId="0E795195" w14:textId="77777777" w:rsidR="00E71A25" w:rsidRDefault="00E71A25" w:rsidP="00E71A25">
      <w:pPr>
        <w:spacing w:after="1"/>
        <w:rPr>
          <w:rFonts w:ascii="Arial Narrow" w:hAnsi="Arial Narrow"/>
          <w:b/>
          <w:sz w:val="20"/>
          <w:szCs w:val="20"/>
        </w:rPr>
      </w:pPr>
    </w:p>
    <w:p w14:paraId="5F3B72A8" w14:textId="77777777" w:rsidR="00E71A25" w:rsidRDefault="00E71A25" w:rsidP="00E71A25">
      <w:pPr>
        <w:spacing w:after="1"/>
        <w:rPr>
          <w:rFonts w:ascii="Arial Narrow" w:hAnsi="Arial Narrow"/>
          <w:b/>
          <w:sz w:val="20"/>
          <w:szCs w:val="20"/>
        </w:rPr>
      </w:pPr>
    </w:p>
    <w:p w14:paraId="06AA7359" w14:textId="77777777" w:rsidR="00E71A25" w:rsidRPr="002A2604" w:rsidRDefault="00E71A25" w:rsidP="00E71A25">
      <w:pPr>
        <w:spacing w:after="1"/>
        <w:rPr>
          <w:rFonts w:ascii="Arial Narrow" w:hAnsi="Arial Narrow"/>
          <w:b/>
          <w:sz w:val="20"/>
          <w:szCs w:val="20"/>
        </w:rPr>
      </w:pPr>
    </w:p>
    <w:p w14:paraId="5417C86A" w14:textId="77777777" w:rsidR="00E71A25" w:rsidRPr="006C4244" w:rsidRDefault="00E71A25" w:rsidP="00E71A25">
      <w:pPr>
        <w:spacing w:before="8"/>
        <w:rPr>
          <w:rFonts w:ascii="Arial Narrow" w:hAnsi="Arial Narrow"/>
          <w:sz w:val="20"/>
          <w:szCs w:val="20"/>
          <w:u w:val="single"/>
        </w:rPr>
      </w:pPr>
    </w:p>
    <w:p w14:paraId="2F70755B" w14:textId="77777777" w:rsidR="00E71A25" w:rsidRPr="006C4244" w:rsidRDefault="00E71A25" w:rsidP="00E71A25">
      <w:pPr>
        <w:pStyle w:val="Nagwek1"/>
        <w:keepNext w:val="0"/>
        <w:keepLines w:val="0"/>
        <w:widowControl w:val="0"/>
        <w:tabs>
          <w:tab w:val="left" w:pos="1144"/>
        </w:tabs>
        <w:spacing w:before="63"/>
        <w:rPr>
          <w:rFonts w:ascii="Arial Narrow" w:hAnsi="Arial Narrow"/>
          <w:color w:val="auto"/>
          <w:sz w:val="20"/>
          <w:szCs w:val="20"/>
        </w:rPr>
      </w:pPr>
      <w:r w:rsidRPr="006C4244">
        <w:rPr>
          <w:rFonts w:ascii="Arial Narrow" w:hAnsi="Arial Narrow"/>
          <w:color w:val="auto"/>
          <w:sz w:val="24"/>
          <w:szCs w:val="20"/>
        </w:rPr>
        <w:t>WARUNKI SZCZEGÓLNE DOTYCZĄCE POMOCY NA LOKALNĄ</w:t>
      </w:r>
      <w:r w:rsidRPr="006C4244">
        <w:rPr>
          <w:rFonts w:ascii="Arial Narrow" w:hAnsi="Arial Narrow"/>
          <w:color w:val="auto"/>
          <w:spacing w:val="-27"/>
          <w:sz w:val="24"/>
          <w:szCs w:val="20"/>
        </w:rPr>
        <w:t xml:space="preserve"> </w:t>
      </w:r>
      <w:r w:rsidRPr="006C4244">
        <w:rPr>
          <w:rFonts w:ascii="Arial Narrow" w:hAnsi="Arial Narrow"/>
          <w:color w:val="auto"/>
          <w:sz w:val="24"/>
          <w:szCs w:val="20"/>
        </w:rPr>
        <w:t>INFRASTRUKTURĘ</w:t>
      </w:r>
    </w:p>
    <w:p w14:paraId="0852FEA7"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52486B08" w14:textId="77777777" w:rsidTr="008C164C">
        <w:tc>
          <w:tcPr>
            <w:tcW w:w="13036" w:type="dxa"/>
            <w:shd w:val="clear" w:color="auto" w:fill="95B3D7" w:themeFill="accent1" w:themeFillTint="99"/>
          </w:tcPr>
          <w:p w14:paraId="72FFF0EE" w14:textId="77777777" w:rsidR="00E71A25" w:rsidRPr="002A2604" w:rsidRDefault="00E71A25" w:rsidP="008C164C">
            <w:pPr>
              <w:pStyle w:val="TableParagraph"/>
              <w:ind w:left="1771" w:right="1412"/>
              <w:jc w:val="center"/>
              <w:rPr>
                <w:rFonts w:ascii="Arial Narrow" w:hAnsi="Arial Narrow"/>
                <w:b/>
                <w:sz w:val="20"/>
                <w:szCs w:val="20"/>
                <w:lang w:val="pl-PL"/>
              </w:rPr>
            </w:pPr>
            <w:r w:rsidRPr="002A2604">
              <w:rPr>
                <w:rFonts w:ascii="Arial Narrow" w:hAnsi="Arial Narrow"/>
                <w:b/>
                <w:sz w:val="20"/>
                <w:szCs w:val="20"/>
                <w:lang w:val="pl-PL"/>
              </w:rPr>
              <w:t>ARTYKUŁ 56</w:t>
            </w:r>
          </w:p>
          <w:p w14:paraId="5FCAD75D" w14:textId="77777777" w:rsidR="00E71A25" w:rsidRPr="002A2604" w:rsidRDefault="00E71A25" w:rsidP="008C164C">
            <w:pPr>
              <w:pStyle w:val="TableParagraph"/>
              <w:spacing w:before="1"/>
              <w:ind w:left="1771" w:right="1414"/>
              <w:jc w:val="center"/>
              <w:rPr>
                <w:rFonts w:ascii="Arial Narrow" w:hAnsi="Arial Narrow"/>
                <w:b/>
                <w:sz w:val="20"/>
                <w:szCs w:val="20"/>
                <w:lang w:val="pl-PL"/>
              </w:rPr>
            </w:pPr>
            <w:r w:rsidRPr="002A2604">
              <w:rPr>
                <w:rFonts w:ascii="Arial Narrow" w:hAnsi="Arial Narrow"/>
                <w:b/>
                <w:sz w:val="20"/>
                <w:szCs w:val="20"/>
                <w:lang w:val="pl-PL"/>
              </w:rPr>
              <w:t>POMOC NA LOKALNĄ INFRASTRUKTURĘ.</w:t>
            </w:r>
          </w:p>
        </w:tc>
        <w:tc>
          <w:tcPr>
            <w:tcW w:w="1794" w:type="dxa"/>
            <w:shd w:val="clear" w:color="auto" w:fill="95B3D7" w:themeFill="accent1" w:themeFillTint="99"/>
          </w:tcPr>
          <w:p w14:paraId="03B50333" w14:textId="77777777" w:rsidR="00E71A25" w:rsidRPr="002A2604" w:rsidRDefault="00E71A25" w:rsidP="008C164C">
            <w:pPr>
              <w:pStyle w:val="TableParagraph"/>
              <w:ind w:left="0"/>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635693DF" w14:textId="77777777" w:rsidTr="008C164C">
        <w:tc>
          <w:tcPr>
            <w:tcW w:w="13036" w:type="dxa"/>
            <w:shd w:val="clear" w:color="auto" w:fill="B8CCE4" w:themeFill="accent1" w:themeFillTint="66"/>
          </w:tcPr>
          <w:p w14:paraId="3F3EF1E4"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Rodzaj infrastruktury</w:t>
            </w:r>
            <w:r w:rsidRPr="002A2604">
              <w:rPr>
                <w:rFonts w:ascii="Arial Narrow" w:hAnsi="Arial Narrow"/>
                <w:sz w:val="20"/>
                <w:szCs w:val="20"/>
              </w:rPr>
              <w:t>:</w:t>
            </w:r>
          </w:p>
        </w:tc>
        <w:tc>
          <w:tcPr>
            <w:tcW w:w="1794" w:type="dxa"/>
            <w:shd w:val="clear" w:color="auto" w:fill="B8CCE4" w:themeFill="accent1" w:themeFillTint="66"/>
          </w:tcPr>
          <w:p w14:paraId="6CD28574" w14:textId="77777777" w:rsidR="00E71A25" w:rsidRPr="002A2604" w:rsidRDefault="00E71A25" w:rsidP="008C164C">
            <w:pPr>
              <w:rPr>
                <w:rFonts w:ascii="Arial Narrow" w:hAnsi="Arial Narrow"/>
                <w:sz w:val="20"/>
                <w:szCs w:val="20"/>
              </w:rPr>
            </w:pPr>
          </w:p>
        </w:tc>
      </w:tr>
      <w:tr w:rsidR="00E71A25" w:rsidRPr="002A2604" w14:paraId="7D029014" w14:textId="77777777" w:rsidTr="008C164C">
        <w:tc>
          <w:tcPr>
            <w:tcW w:w="13036" w:type="dxa"/>
          </w:tcPr>
          <w:p w14:paraId="0B73BF09" w14:textId="77777777" w:rsidR="00E71A25" w:rsidRPr="002A2604" w:rsidRDefault="00E71A25" w:rsidP="00E71A25">
            <w:pPr>
              <w:pStyle w:val="TableParagraph"/>
              <w:numPr>
                <w:ilvl w:val="0"/>
                <w:numId w:val="60"/>
              </w:numPr>
              <w:tabs>
                <w:tab w:val="left" w:pos="420"/>
              </w:tabs>
              <w:ind w:right="101"/>
              <w:jc w:val="both"/>
              <w:rPr>
                <w:rFonts w:ascii="Arial Narrow" w:hAnsi="Arial Narrow"/>
                <w:sz w:val="20"/>
                <w:szCs w:val="20"/>
                <w:lang w:val="pl-PL"/>
              </w:rPr>
            </w:pPr>
            <w:r w:rsidRPr="002A2604">
              <w:rPr>
                <w:rFonts w:ascii="Arial Narrow" w:hAnsi="Arial Narrow"/>
                <w:sz w:val="20"/>
                <w:szCs w:val="20"/>
                <w:lang w:val="pl-PL"/>
              </w:rPr>
              <w:t xml:space="preserve">Finansowanie przeznaczone na budowę lub modernizację lokalnej infrastruktury (które dotyczy infrastruktury przyczyniającej się na poziomie lokalnym do </w:t>
            </w:r>
            <w:r w:rsidRPr="002A2604">
              <w:rPr>
                <w:rFonts w:ascii="Arial Narrow" w:hAnsi="Arial Narrow"/>
                <w:b/>
                <w:sz w:val="20"/>
                <w:szCs w:val="20"/>
                <w:lang w:val="pl-PL"/>
              </w:rPr>
              <w:t>poprawy otoczenia biznesu i środowiska konsumenckiego oraz do modernizacji i rozwoju bazy przemysłowej</w:t>
            </w:r>
            <w:r w:rsidRPr="002A2604">
              <w:rPr>
                <w:rFonts w:ascii="Arial Narrow" w:hAnsi="Arial Narrow"/>
                <w:sz w:val="20"/>
                <w:szCs w:val="20"/>
                <w:lang w:val="pl-PL"/>
              </w:rPr>
              <w:t>) jest zgodne z rynkiem wewnętrznym i wyłączone z obowiązku zgłoszenia, jeśli zastosowanie mają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72747AC2"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sz w:val="20"/>
                <w:szCs w:val="20"/>
                <w:lang w:val="pl-PL"/>
              </w:rPr>
              <w:t xml:space="preserve">Artykuł ten </w:t>
            </w:r>
            <w:r w:rsidRPr="002A2604">
              <w:rPr>
                <w:rFonts w:ascii="Arial Narrow" w:hAnsi="Arial Narrow"/>
                <w:b/>
                <w:sz w:val="20"/>
                <w:szCs w:val="20"/>
                <w:lang w:val="pl-PL"/>
              </w:rPr>
              <w:t xml:space="preserve">nie ma zastosowania do pomocy na infrastrukturę, która jest przedmiotem innych sekcji </w:t>
            </w:r>
            <w:r w:rsidRPr="002A2604">
              <w:rPr>
                <w:rFonts w:ascii="Arial Narrow" w:hAnsi="Arial Narrow"/>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2A2604">
              <w:rPr>
                <w:rFonts w:ascii="Arial Narrow" w:hAnsi="Arial Narrow"/>
                <w:spacing w:val="-9"/>
                <w:sz w:val="20"/>
                <w:szCs w:val="20"/>
                <w:lang w:val="pl-PL"/>
              </w:rPr>
              <w:t xml:space="preserve"> </w:t>
            </w:r>
            <w:r w:rsidRPr="002A2604">
              <w:rPr>
                <w:rFonts w:ascii="Arial Narrow" w:hAnsi="Arial Narrow"/>
                <w:sz w:val="20"/>
                <w:szCs w:val="20"/>
                <w:lang w:val="pl-PL"/>
              </w:rPr>
              <w:t>2).</w:t>
            </w:r>
          </w:p>
          <w:p w14:paraId="7996510B"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b/>
                <w:sz w:val="20"/>
                <w:szCs w:val="20"/>
                <w:lang w:val="pl-PL"/>
              </w:rPr>
              <w:t xml:space="preserve">Specjalna infrastruktura </w:t>
            </w:r>
            <w:r w:rsidRPr="002A2604">
              <w:rPr>
                <w:rFonts w:ascii="Arial Narrow" w:hAnsi="Arial Narrow"/>
                <w:sz w:val="20"/>
                <w:szCs w:val="20"/>
                <w:lang w:val="pl-PL"/>
              </w:rPr>
              <w:t>nie podlega wyłączeniu na mocy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7).</w:t>
            </w:r>
          </w:p>
        </w:tc>
        <w:tc>
          <w:tcPr>
            <w:tcW w:w="1794" w:type="dxa"/>
          </w:tcPr>
          <w:p w14:paraId="16B01AD8" w14:textId="77777777" w:rsidR="00E71A25" w:rsidRPr="002A2604" w:rsidRDefault="00E71A25" w:rsidP="008C164C">
            <w:pPr>
              <w:rPr>
                <w:rFonts w:ascii="Arial Narrow" w:hAnsi="Arial Narrow"/>
                <w:sz w:val="20"/>
                <w:szCs w:val="20"/>
              </w:rPr>
            </w:pPr>
          </w:p>
        </w:tc>
      </w:tr>
      <w:tr w:rsidR="00E71A25" w:rsidRPr="002A2604" w14:paraId="6D0FA02C" w14:textId="77777777" w:rsidTr="008C164C">
        <w:tc>
          <w:tcPr>
            <w:tcW w:w="13036" w:type="dxa"/>
            <w:shd w:val="clear" w:color="auto" w:fill="B8CCE4" w:themeFill="accent1" w:themeFillTint="66"/>
          </w:tcPr>
          <w:p w14:paraId="665E57A2"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Warunki</w:t>
            </w:r>
          </w:p>
        </w:tc>
        <w:tc>
          <w:tcPr>
            <w:tcW w:w="1794" w:type="dxa"/>
            <w:shd w:val="clear" w:color="auto" w:fill="B8CCE4" w:themeFill="accent1" w:themeFillTint="66"/>
          </w:tcPr>
          <w:p w14:paraId="4C54D22B" w14:textId="77777777" w:rsidR="00E71A25" w:rsidRPr="002A2604" w:rsidRDefault="00E71A25" w:rsidP="008C164C">
            <w:pPr>
              <w:rPr>
                <w:rFonts w:ascii="Arial Narrow" w:hAnsi="Arial Narrow"/>
                <w:sz w:val="20"/>
                <w:szCs w:val="20"/>
              </w:rPr>
            </w:pPr>
          </w:p>
        </w:tc>
      </w:tr>
      <w:tr w:rsidR="00E71A25" w:rsidRPr="002A2604" w14:paraId="0B0E85B2" w14:textId="77777777" w:rsidTr="008C164C">
        <w:tc>
          <w:tcPr>
            <w:tcW w:w="13036" w:type="dxa"/>
          </w:tcPr>
          <w:p w14:paraId="0B80AF0D"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Taka infrastruktura jest </w:t>
            </w:r>
            <w:r w:rsidRPr="002A2604">
              <w:rPr>
                <w:rFonts w:ascii="Arial Narrow" w:hAnsi="Arial Narrow"/>
                <w:b/>
                <w:sz w:val="20"/>
                <w:szCs w:val="20"/>
                <w:lang w:val="pl-PL"/>
              </w:rPr>
              <w:t xml:space="preserve">udostępniana zainteresowanym użytkownikom  w oparciu o otwarte, przejrzyste i niedyskryminujące zasady. </w:t>
            </w:r>
            <w:r w:rsidRPr="002A2604">
              <w:rPr>
                <w:rFonts w:ascii="Arial Narrow" w:hAnsi="Arial Narrow"/>
                <w:sz w:val="20"/>
                <w:szCs w:val="20"/>
                <w:lang w:val="pl-PL"/>
              </w:rPr>
              <w:t>Cena pobierana za użytkowanie lub sprzedaż infrastruktury odpowiada cenie rynkowej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3).</w:t>
            </w:r>
          </w:p>
          <w:p w14:paraId="62C82AF6"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Wszelkie </w:t>
            </w:r>
            <w:r w:rsidRPr="002A2604">
              <w:rPr>
                <w:rFonts w:ascii="Arial Narrow" w:hAnsi="Arial Narrow"/>
                <w:b/>
                <w:sz w:val="20"/>
                <w:szCs w:val="20"/>
                <w:lang w:val="pl-PL"/>
              </w:rPr>
              <w:t xml:space="preserve">koncesje lub inne formy powierzenia </w:t>
            </w:r>
            <w:r w:rsidRPr="002A2604">
              <w:rPr>
                <w:rFonts w:ascii="Arial Narrow" w:hAnsi="Arial Narrow"/>
                <w:sz w:val="20"/>
                <w:szCs w:val="20"/>
                <w:lang w:val="pl-PL"/>
              </w:rPr>
              <w:t>osobie trzeciej eksploatacji infrastruktury udzielane są na otwartych, przejrzystych i niedyskryminacyjnych zasadach, z należytym poszanowaniem obowiązujących zasad udzielania zamówień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4).</w:t>
            </w:r>
          </w:p>
        </w:tc>
        <w:tc>
          <w:tcPr>
            <w:tcW w:w="1794" w:type="dxa"/>
          </w:tcPr>
          <w:p w14:paraId="342503C6" w14:textId="77777777" w:rsidR="00E71A25" w:rsidRPr="002A2604" w:rsidRDefault="00E71A25" w:rsidP="008C164C">
            <w:pPr>
              <w:rPr>
                <w:rFonts w:ascii="Arial Narrow" w:hAnsi="Arial Narrow"/>
                <w:sz w:val="20"/>
                <w:szCs w:val="20"/>
              </w:rPr>
            </w:pPr>
          </w:p>
        </w:tc>
      </w:tr>
      <w:tr w:rsidR="00E71A25" w:rsidRPr="002A2604" w14:paraId="727EB4FE" w14:textId="77777777" w:rsidTr="008C164C">
        <w:tc>
          <w:tcPr>
            <w:tcW w:w="13036" w:type="dxa"/>
          </w:tcPr>
          <w:p w14:paraId="472BAB1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Za </w:t>
            </w:r>
            <w:r w:rsidRPr="002A2604">
              <w:rPr>
                <w:rFonts w:ascii="Arial Narrow" w:hAnsi="Arial Narrow"/>
                <w:b/>
                <w:sz w:val="20"/>
                <w:szCs w:val="20"/>
              </w:rPr>
              <w:t xml:space="preserve">koszty kwalifikowalne </w:t>
            </w:r>
            <w:r w:rsidRPr="002A2604">
              <w:rPr>
                <w:rFonts w:ascii="Arial Narrow" w:hAnsi="Arial Narrow"/>
                <w:sz w:val="20"/>
                <w:szCs w:val="20"/>
              </w:rPr>
              <w:t>uznaje się koszty inwestycji w  rzeczowe aktywa trwałe oraz wartości niematerialne i prawne (ust.</w:t>
            </w:r>
            <w:r w:rsidRPr="002A2604">
              <w:rPr>
                <w:rFonts w:ascii="Arial Narrow" w:hAnsi="Arial Narrow"/>
                <w:spacing w:val="-15"/>
                <w:sz w:val="20"/>
                <w:szCs w:val="20"/>
              </w:rPr>
              <w:t xml:space="preserve"> </w:t>
            </w:r>
            <w:r w:rsidRPr="002A2604">
              <w:rPr>
                <w:rFonts w:ascii="Arial Narrow" w:hAnsi="Arial Narrow"/>
                <w:sz w:val="20"/>
                <w:szCs w:val="20"/>
              </w:rPr>
              <w:t>5).</w:t>
            </w:r>
          </w:p>
        </w:tc>
        <w:tc>
          <w:tcPr>
            <w:tcW w:w="1794" w:type="dxa"/>
          </w:tcPr>
          <w:p w14:paraId="714EAE39" w14:textId="77777777" w:rsidR="00E71A25" w:rsidRPr="002A2604" w:rsidRDefault="00E71A25" w:rsidP="008C164C">
            <w:pPr>
              <w:rPr>
                <w:rFonts w:ascii="Arial Narrow" w:hAnsi="Arial Narrow"/>
                <w:sz w:val="20"/>
                <w:szCs w:val="20"/>
              </w:rPr>
            </w:pPr>
          </w:p>
        </w:tc>
      </w:tr>
      <w:tr w:rsidR="00E71A25" w:rsidRPr="002A2604" w14:paraId="790517C8" w14:textId="77777777" w:rsidTr="008C164C">
        <w:tc>
          <w:tcPr>
            <w:tcW w:w="13036" w:type="dxa"/>
          </w:tcPr>
          <w:p w14:paraId="01F270E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Kwota pomocy nie przekracza różnicy między kosztami kwalifikowalnymi a zyskiem operacyjnym z inwestycji. Zysk operacyjny odlicza się od kosztów kwalifikowalnych ex </w:t>
            </w:r>
            <w:proofErr w:type="spellStart"/>
            <w:r w:rsidRPr="002A2604">
              <w:rPr>
                <w:rFonts w:ascii="Arial Narrow" w:hAnsi="Arial Narrow"/>
                <w:sz w:val="20"/>
                <w:szCs w:val="20"/>
              </w:rPr>
              <w:t>ante</w:t>
            </w:r>
            <w:proofErr w:type="spellEnd"/>
            <w:r w:rsidRPr="002A2604">
              <w:rPr>
                <w:rFonts w:ascii="Arial Narrow" w:hAnsi="Arial Narrow"/>
                <w:sz w:val="20"/>
                <w:szCs w:val="20"/>
              </w:rPr>
              <w:t>, na podstawie rozsądnych prognoz, albo poprzez mechanizm wycofania (ust. 6).</w:t>
            </w:r>
          </w:p>
        </w:tc>
        <w:tc>
          <w:tcPr>
            <w:tcW w:w="1794" w:type="dxa"/>
          </w:tcPr>
          <w:p w14:paraId="4CE14446" w14:textId="77777777" w:rsidR="00E71A25" w:rsidRPr="002A2604" w:rsidRDefault="00E71A25" w:rsidP="008C164C">
            <w:pPr>
              <w:rPr>
                <w:rFonts w:ascii="Arial Narrow" w:hAnsi="Arial Narrow"/>
                <w:sz w:val="20"/>
                <w:szCs w:val="20"/>
              </w:rPr>
            </w:pPr>
          </w:p>
        </w:tc>
      </w:tr>
    </w:tbl>
    <w:p w14:paraId="536E4925" w14:textId="77777777" w:rsidR="00E71A25" w:rsidRPr="002A2604" w:rsidRDefault="00E71A25" w:rsidP="00E71A25">
      <w:pPr>
        <w:rPr>
          <w:rFonts w:ascii="Arial Narrow" w:hAnsi="Arial Narrow"/>
          <w:sz w:val="20"/>
          <w:szCs w:val="20"/>
        </w:rPr>
      </w:pPr>
    </w:p>
    <w:p w14:paraId="48F8E316" w14:textId="77777777" w:rsidR="00E71A25" w:rsidRPr="00FE4499" w:rsidRDefault="00E71A25" w:rsidP="00E71A25">
      <w:pPr>
        <w:pStyle w:val="Tekstpodstawowy"/>
        <w:spacing w:before="5" w:after="1"/>
        <w:rPr>
          <w:rFonts w:ascii="Arial Narrow" w:hAnsi="Arial Narrow" w:cs="Arial"/>
          <w:sz w:val="20"/>
          <w:szCs w:val="20"/>
        </w:rPr>
      </w:pP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E71A25">
      <w:footerReference w:type="default" r:id="rId20"/>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181C" w14:textId="77777777" w:rsidR="004C567F" w:rsidRDefault="004C567F" w:rsidP="00512F18">
      <w:r>
        <w:separator/>
      </w:r>
    </w:p>
  </w:endnote>
  <w:endnote w:type="continuationSeparator" w:id="0">
    <w:p w14:paraId="12F10DF9" w14:textId="77777777" w:rsidR="004C567F" w:rsidRDefault="004C567F"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AA3F" w14:textId="77777777" w:rsidR="004C567F" w:rsidRDefault="004C567F">
    <w:pPr>
      <w:pStyle w:val="Stopka"/>
      <w:jc w:val="right"/>
      <w:rPr>
        <w:rFonts w:ascii="Arial Narrow" w:hAnsi="Arial Narrow"/>
        <w:sz w:val="20"/>
      </w:rPr>
    </w:pPr>
  </w:p>
  <w:p w14:paraId="3F8BF1E7" w14:textId="77777777" w:rsidR="004C567F" w:rsidRPr="00F722BE" w:rsidRDefault="004C567F">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0E0CCD">
      <w:rPr>
        <w:rFonts w:ascii="Arial Narrow" w:hAnsi="Arial Narrow"/>
        <w:noProof/>
        <w:sz w:val="20"/>
      </w:rPr>
      <w:t>63</w:t>
    </w:r>
    <w:r w:rsidRPr="00F722BE">
      <w:rPr>
        <w:rFonts w:ascii="Arial Narrow" w:hAnsi="Arial Narrow"/>
        <w:sz w:val="20"/>
      </w:rPr>
      <w:fldChar w:fldCharType="end"/>
    </w:r>
  </w:p>
  <w:p w14:paraId="76CBFB8A" w14:textId="77777777" w:rsidR="004C567F" w:rsidRDefault="004C567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4C567F" w:rsidRDefault="004C567F">
        <w:pPr>
          <w:pStyle w:val="Stopka"/>
          <w:jc w:val="right"/>
        </w:pPr>
        <w:r>
          <w:fldChar w:fldCharType="begin"/>
        </w:r>
        <w:r>
          <w:instrText>PAGE   \* MERGEFORMAT</w:instrText>
        </w:r>
        <w:r>
          <w:fldChar w:fldCharType="separate"/>
        </w:r>
        <w:r w:rsidR="000E0CCD">
          <w:rPr>
            <w:noProof/>
          </w:rPr>
          <w:t>70</w:t>
        </w:r>
        <w:r>
          <w:fldChar w:fldCharType="end"/>
        </w:r>
      </w:p>
    </w:sdtContent>
  </w:sdt>
  <w:p w14:paraId="60561403" w14:textId="77777777" w:rsidR="004C567F" w:rsidRDefault="004C567F">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68EE" w14:textId="77777777" w:rsidR="004C567F" w:rsidRDefault="004C567F" w:rsidP="00512F18">
      <w:r>
        <w:separator/>
      </w:r>
    </w:p>
  </w:footnote>
  <w:footnote w:type="continuationSeparator" w:id="0">
    <w:p w14:paraId="57CF2633" w14:textId="77777777" w:rsidR="004C567F" w:rsidRDefault="004C567F" w:rsidP="00512F18">
      <w:r>
        <w:continuationSeparator/>
      </w:r>
    </w:p>
  </w:footnote>
  <w:footnote w:id="1">
    <w:p w14:paraId="5C54D953" w14:textId="77777777" w:rsidR="004C567F" w:rsidRDefault="004C567F">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4C567F" w:rsidRPr="006B6FC2" w:rsidRDefault="004C567F"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4C567F" w:rsidRPr="006B6FC2" w:rsidRDefault="004C567F"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4C567F" w:rsidRPr="006B6FC2" w:rsidRDefault="004C567F"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4C567F" w:rsidRPr="006B6FC2" w:rsidRDefault="004C567F"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4C567F" w:rsidRPr="006B6FC2" w:rsidRDefault="004C567F"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4C567F" w:rsidRPr="006B6FC2" w:rsidRDefault="004C567F"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4C567F" w:rsidRPr="006B6FC2" w:rsidRDefault="004C567F"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w:t>
      </w:r>
      <w:proofErr w:type="spellStart"/>
      <w:r w:rsidRPr="006B6FC2">
        <w:rPr>
          <w:rFonts w:ascii="Arial Narrow" w:hAnsi="Arial Narrow" w:cs="Arial"/>
          <w:sz w:val="18"/>
          <w:szCs w:val="18"/>
        </w:rPr>
        <w:t>późn</w:t>
      </w:r>
      <w:proofErr w:type="spellEnd"/>
      <w:r w:rsidRPr="006B6FC2">
        <w:rPr>
          <w:rFonts w:ascii="Arial Narrow" w:hAnsi="Arial Narrow" w:cs="Arial"/>
          <w:sz w:val="18"/>
          <w:szCs w:val="18"/>
        </w:rPr>
        <w:t>. zm.).</w:t>
      </w:r>
      <w:r w:rsidRPr="006B6FC2">
        <w:rPr>
          <w:rFonts w:ascii="Arial Narrow" w:hAnsi="Arial Narrow"/>
          <w:sz w:val="18"/>
          <w:szCs w:val="18"/>
        </w:rPr>
        <w:t xml:space="preserve">  </w:t>
      </w:r>
    </w:p>
  </w:footnote>
  <w:footnote w:id="18">
    <w:p w14:paraId="0CEFA1E4" w14:textId="77777777" w:rsidR="004C567F" w:rsidRPr="006B6FC2" w:rsidRDefault="004C567F"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4C567F" w:rsidRDefault="004C567F"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4C567F" w:rsidRPr="006B6FC2" w:rsidRDefault="004C567F"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2">
    <w:p w14:paraId="4493989A" w14:textId="77777777" w:rsidR="004C567F" w:rsidRPr="006B6FC2" w:rsidRDefault="004C567F"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4C567F" w:rsidRDefault="000E0CCD" w:rsidP="00DF48ED">
      <w:pPr>
        <w:pStyle w:val="Tekstprzypisudolnego"/>
        <w:jc w:val="both"/>
      </w:pPr>
      <w:hyperlink r:id="rId2" w:history="1">
        <w:r w:rsidR="004C567F" w:rsidRPr="006B6FC2">
          <w:rPr>
            <w:rStyle w:val="Hipercze"/>
            <w:rFonts w:ascii="Arial Narrow" w:hAnsi="Arial Narrow" w:cs="Arial"/>
            <w:sz w:val="18"/>
            <w:szCs w:val="18"/>
          </w:rPr>
          <w:t>http://ec.europa.eu/clima/policies/adaptation/what/docs/non_paper_guidelines_project_managers_en.pdf</w:t>
        </w:r>
      </w:hyperlink>
      <w:r w:rsidR="004C567F"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C567F" w:rsidRPr="006B6FC2">
          <w:rPr>
            <w:rStyle w:val="Hipercze"/>
            <w:rFonts w:ascii="Arial Narrow" w:hAnsi="Arial Narrow" w:cs="Arial"/>
            <w:sz w:val="18"/>
            <w:szCs w:val="18"/>
          </w:rPr>
          <w:t>http://ec.europa.eu/environment/eia/home.htm</w:t>
        </w:r>
      </w:hyperlink>
      <w:r w:rsidR="004C567F" w:rsidRPr="00CA4D66">
        <w:rPr>
          <w:rFonts w:ascii="Arial" w:hAnsi="Arial" w:cs="Arial"/>
          <w:color w:val="000000"/>
          <w:sz w:val="18"/>
          <w:szCs w:val="18"/>
        </w:rPr>
        <w:t xml:space="preserve"> </w:t>
      </w:r>
      <w:r w:rsidR="004C567F" w:rsidRPr="00CA4D66">
        <w:rPr>
          <w:rFonts w:ascii="Arial" w:hAnsi="Arial" w:cs="Arial"/>
          <w:color w:val="000000"/>
          <w:sz w:val="24"/>
          <w:szCs w:val="24"/>
        </w:rPr>
        <w:t xml:space="preserve"> </w:t>
      </w:r>
    </w:p>
  </w:footnote>
  <w:footnote w:id="23">
    <w:p w14:paraId="059429C5" w14:textId="77777777" w:rsidR="004C567F" w:rsidRPr="006B6FC2" w:rsidRDefault="004C567F"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14:paraId="2013228A" w14:textId="77777777" w:rsidR="004C567F" w:rsidRDefault="004C567F"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4C567F" w:rsidRPr="004054B5" w:rsidRDefault="004C567F"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4C567F" w:rsidRPr="006B6FC2" w:rsidRDefault="004C567F"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4C567F" w:rsidRPr="00F26BB8" w:rsidRDefault="004C567F"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4C567F" w:rsidRPr="00040603" w:rsidRDefault="004C567F"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4C567F" w:rsidRPr="00040603" w:rsidRDefault="004C567F"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1876ABAC" w14:textId="77777777" w:rsidR="00747D5C" w:rsidRPr="00040603" w:rsidRDefault="00747D5C" w:rsidP="00747D5C">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1BA4B5BC" w14:textId="77777777" w:rsidR="00747D5C" w:rsidRDefault="00747D5C" w:rsidP="00747D5C">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4C567F" w:rsidRPr="004054B5" w:rsidRDefault="004C567F"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4C567F" w:rsidRPr="008D5991" w:rsidRDefault="004C567F"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4C567F" w:rsidRPr="008D5991" w:rsidRDefault="004C567F"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4C567F" w:rsidRPr="006B6FC2" w:rsidRDefault="004C567F"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4C567F" w:rsidRPr="006B6FC2" w:rsidRDefault="004C567F"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4C567F" w:rsidRPr="0079193E" w:rsidRDefault="004C567F"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14:paraId="58B58EBC" w14:textId="77777777" w:rsidR="004C567F" w:rsidRPr="004054B5" w:rsidRDefault="004C567F"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4C567F" w:rsidRDefault="004C567F"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4"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1"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3"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4"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6"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7"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8"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1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2"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3"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6"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28"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1"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32"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3"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4"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39"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0"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1"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2"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3"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4"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5"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48"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4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55"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5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6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69"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0"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73"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4"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75"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7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7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7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81"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82"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CC5816"/>
    <w:multiLevelType w:val="hybridMultilevel"/>
    <w:tmpl w:val="0464CEFA"/>
    <w:lvl w:ilvl="0" w:tplc="FB4AF0D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5"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86"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87"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89"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90"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91"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92"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95"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97"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98"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99"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00"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6"/>
  </w:num>
  <w:num w:numId="2">
    <w:abstractNumId w:val="88"/>
  </w:num>
  <w:num w:numId="3">
    <w:abstractNumId w:val="31"/>
  </w:num>
  <w:num w:numId="4">
    <w:abstractNumId w:val="56"/>
  </w:num>
  <w:num w:numId="5">
    <w:abstractNumId w:val="6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num>
  <w:num w:numId="9">
    <w:abstractNumId w:val="7"/>
  </w:num>
  <w:num w:numId="10">
    <w:abstractNumId w:val="93"/>
  </w:num>
  <w:num w:numId="11">
    <w:abstractNumId w:val="64"/>
  </w:num>
  <w:num w:numId="12">
    <w:abstractNumId w:val="58"/>
    <w:lvlOverride w:ilvl="0">
      <w:startOverride w:val="1"/>
    </w:lvlOverride>
  </w:num>
  <w:num w:numId="13">
    <w:abstractNumId w:val="58"/>
  </w:num>
  <w:num w:numId="14">
    <w:abstractNumId w:val="19"/>
  </w:num>
  <w:num w:numId="15">
    <w:abstractNumId w:val="53"/>
  </w:num>
  <w:num w:numId="16">
    <w:abstractNumId w:val="60"/>
  </w:num>
  <w:num w:numId="17">
    <w:abstractNumId w:val="52"/>
  </w:num>
  <w:num w:numId="18">
    <w:abstractNumId w:val="76"/>
  </w:num>
  <w:num w:numId="19">
    <w:abstractNumId w:val="59"/>
  </w:num>
  <w:num w:numId="20">
    <w:abstractNumId w:val="82"/>
  </w:num>
  <w:num w:numId="21">
    <w:abstractNumId w:val="5"/>
  </w:num>
  <w:num w:numId="22">
    <w:abstractNumId w:val="24"/>
  </w:num>
  <w:num w:numId="23">
    <w:abstractNumId w:val="49"/>
  </w:num>
  <w:num w:numId="24">
    <w:abstractNumId w:val="81"/>
  </w:num>
  <w:num w:numId="25">
    <w:abstractNumId w:val="55"/>
  </w:num>
  <w:num w:numId="26">
    <w:abstractNumId w:val="39"/>
  </w:num>
  <w:num w:numId="27">
    <w:abstractNumId w:val="86"/>
  </w:num>
  <w:num w:numId="28">
    <w:abstractNumId w:val="1"/>
  </w:num>
  <w:num w:numId="29">
    <w:abstractNumId w:val="2"/>
  </w:num>
  <w:num w:numId="30">
    <w:abstractNumId w:val="99"/>
  </w:num>
  <w:num w:numId="31">
    <w:abstractNumId w:val="75"/>
  </w:num>
  <w:num w:numId="32">
    <w:abstractNumId w:val="27"/>
  </w:num>
  <w:num w:numId="33">
    <w:abstractNumId w:val="22"/>
  </w:num>
  <w:num w:numId="34">
    <w:abstractNumId w:val="80"/>
  </w:num>
  <w:num w:numId="35">
    <w:abstractNumId w:val="3"/>
  </w:num>
  <w:num w:numId="36">
    <w:abstractNumId w:val="21"/>
  </w:num>
  <w:num w:numId="37">
    <w:abstractNumId w:val="74"/>
  </w:num>
  <w:num w:numId="38">
    <w:abstractNumId w:val="68"/>
  </w:num>
  <w:num w:numId="39">
    <w:abstractNumId w:val="32"/>
  </w:num>
  <w:num w:numId="40">
    <w:abstractNumId w:val="89"/>
  </w:num>
  <w:num w:numId="41">
    <w:abstractNumId w:val="94"/>
  </w:num>
  <w:num w:numId="42">
    <w:abstractNumId w:val="48"/>
  </w:num>
  <w:num w:numId="43">
    <w:abstractNumId w:val="100"/>
  </w:num>
  <w:num w:numId="44">
    <w:abstractNumId w:val="85"/>
  </w:num>
  <w:num w:numId="45">
    <w:abstractNumId w:val="47"/>
  </w:num>
  <w:num w:numId="46">
    <w:abstractNumId w:val="77"/>
  </w:num>
  <w:num w:numId="47">
    <w:abstractNumId w:val="42"/>
  </w:num>
  <w:num w:numId="48">
    <w:abstractNumId w:val="12"/>
  </w:num>
  <w:num w:numId="49">
    <w:abstractNumId w:val="87"/>
  </w:num>
  <w:num w:numId="50">
    <w:abstractNumId w:val="90"/>
  </w:num>
  <w:num w:numId="51">
    <w:abstractNumId w:val="54"/>
  </w:num>
  <w:num w:numId="52">
    <w:abstractNumId w:val="16"/>
  </w:num>
  <w:num w:numId="53">
    <w:abstractNumId w:val="43"/>
  </w:num>
  <w:num w:numId="54">
    <w:abstractNumId w:val="29"/>
  </w:num>
  <w:num w:numId="55">
    <w:abstractNumId w:val="50"/>
  </w:num>
  <w:num w:numId="56">
    <w:abstractNumId w:val="96"/>
  </w:num>
  <w:num w:numId="57">
    <w:abstractNumId w:val="30"/>
  </w:num>
  <w:num w:numId="58">
    <w:abstractNumId w:val="4"/>
  </w:num>
  <w:num w:numId="59">
    <w:abstractNumId w:val="13"/>
  </w:num>
  <w:num w:numId="60">
    <w:abstractNumId w:val="38"/>
  </w:num>
  <w:num w:numId="61">
    <w:abstractNumId w:val="57"/>
  </w:num>
  <w:num w:numId="62">
    <w:abstractNumId w:val="78"/>
  </w:num>
  <w:num w:numId="63">
    <w:abstractNumId w:val="18"/>
  </w:num>
  <w:num w:numId="64">
    <w:abstractNumId w:val="10"/>
  </w:num>
  <w:num w:numId="65">
    <w:abstractNumId w:val="72"/>
  </w:num>
  <w:num w:numId="66">
    <w:abstractNumId w:val="44"/>
  </w:num>
  <w:num w:numId="67">
    <w:abstractNumId w:val="98"/>
  </w:num>
  <w:num w:numId="68">
    <w:abstractNumId w:val="6"/>
  </w:num>
  <w:num w:numId="69">
    <w:abstractNumId w:val="40"/>
  </w:num>
  <w:num w:numId="70">
    <w:abstractNumId w:val="15"/>
  </w:num>
  <w:num w:numId="71">
    <w:abstractNumId w:val="91"/>
  </w:num>
  <w:num w:numId="72">
    <w:abstractNumId w:val="33"/>
  </w:num>
  <w:num w:numId="73">
    <w:abstractNumId w:val="26"/>
  </w:num>
  <w:num w:numId="74">
    <w:abstractNumId w:val="14"/>
  </w:num>
  <w:num w:numId="75">
    <w:abstractNumId w:val="51"/>
  </w:num>
  <w:num w:numId="76">
    <w:abstractNumId w:val="23"/>
  </w:num>
  <w:num w:numId="77">
    <w:abstractNumId w:val="35"/>
  </w:num>
  <w:num w:numId="78">
    <w:abstractNumId w:val="61"/>
  </w:num>
  <w:num w:numId="79">
    <w:abstractNumId w:val="66"/>
  </w:num>
  <w:num w:numId="80">
    <w:abstractNumId w:val="11"/>
  </w:num>
  <w:num w:numId="81">
    <w:abstractNumId w:val="65"/>
  </w:num>
  <w:num w:numId="82">
    <w:abstractNumId w:val="67"/>
  </w:num>
  <w:num w:numId="83">
    <w:abstractNumId w:val="71"/>
  </w:num>
  <w:num w:numId="84">
    <w:abstractNumId w:val="79"/>
  </w:num>
  <w:num w:numId="85">
    <w:abstractNumId w:val="9"/>
  </w:num>
  <w:num w:numId="86">
    <w:abstractNumId w:val="34"/>
  </w:num>
  <w:num w:numId="87">
    <w:abstractNumId w:val="92"/>
  </w:num>
  <w:num w:numId="88">
    <w:abstractNumId w:val="36"/>
  </w:num>
  <w:num w:numId="89">
    <w:abstractNumId w:val="73"/>
  </w:num>
  <w:num w:numId="90">
    <w:abstractNumId w:val="70"/>
  </w:num>
  <w:num w:numId="91">
    <w:abstractNumId w:val="25"/>
  </w:num>
  <w:num w:numId="92">
    <w:abstractNumId w:val="41"/>
  </w:num>
  <w:num w:numId="93">
    <w:abstractNumId w:val="45"/>
  </w:num>
  <w:num w:numId="94">
    <w:abstractNumId w:val="28"/>
  </w:num>
  <w:num w:numId="95">
    <w:abstractNumId w:val="8"/>
  </w:num>
  <w:num w:numId="96">
    <w:abstractNumId w:val="97"/>
  </w:num>
  <w:num w:numId="97">
    <w:abstractNumId w:val="17"/>
  </w:num>
  <w:num w:numId="98">
    <w:abstractNumId w:val="63"/>
  </w:num>
  <w:num w:numId="99">
    <w:abstractNumId w:val="69"/>
  </w:num>
  <w:num w:numId="100">
    <w:abstractNumId w:val="83"/>
  </w:num>
  <w:num w:numId="101">
    <w:abstractNumId w:val="8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9AB"/>
    <w:rsid w:val="00095B2F"/>
    <w:rsid w:val="00095FA7"/>
    <w:rsid w:val="00096399"/>
    <w:rsid w:val="000966A9"/>
    <w:rsid w:val="000969A8"/>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0D2"/>
    <w:rsid w:val="000D6AA7"/>
    <w:rsid w:val="000D734C"/>
    <w:rsid w:val="000D788A"/>
    <w:rsid w:val="000E0CCD"/>
    <w:rsid w:val="000E175F"/>
    <w:rsid w:val="000E2EF7"/>
    <w:rsid w:val="000E316A"/>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4FE"/>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567F"/>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0427"/>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47D5C"/>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164C"/>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070C"/>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4B0D"/>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5CE0"/>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4E31"/>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652"/>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1A25"/>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8F2"/>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2"/>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 w:type="table" w:customStyle="1" w:styleId="Jasnecieniowanie1">
    <w:name w:val="Jasne cieniowanie1"/>
    <w:basedOn w:val="Standardowy"/>
    <w:uiPriority w:val="99"/>
    <w:rsid w:val="00E71A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E71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876845712">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EC97-8136-4A4D-A0BC-9E026BAA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75</Pages>
  <Words>28950</Words>
  <Characters>196291</Characters>
  <Application>Microsoft Office Word</Application>
  <DocSecurity>0</DocSecurity>
  <Lines>1635</Lines>
  <Paragraphs>449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Aleksandra Szewczyk</cp:lastModifiedBy>
  <cp:revision>16</cp:revision>
  <cp:lastPrinted>2017-06-29T07:43:00Z</cp:lastPrinted>
  <dcterms:created xsi:type="dcterms:W3CDTF">2017-03-28T15:32:00Z</dcterms:created>
  <dcterms:modified xsi:type="dcterms:W3CDTF">2017-08-03T13:51:00Z</dcterms:modified>
</cp:coreProperties>
</file>