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62600E50" w:rsidR="008046EC" w:rsidRPr="005402FB" w:rsidRDefault="005402FB">
      <w:pPr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5402FB">
        <w:rPr>
          <w:rFonts w:ascii="Arial Narrow" w:hAnsi="Arial Narrow"/>
          <w:sz w:val="22"/>
          <w:szCs w:val="22"/>
        </w:rPr>
        <w:t>Załącznik  nr I</w:t>
      </w:r>
    </w:p>
    <w:p w14:paraId="2BE959E1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58982D6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5268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35624559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217CF64B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4502" w14:textId="47204AB7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95503" w14:textId="5FA7F979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7F1AD301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171A8" w14:textId="45DCDD81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20377" w14:textId="3CDF178A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BA002" w14:textId="4A1A87E0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7E633E9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18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B3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E6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57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7D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239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3F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3937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CE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C9E6D1F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3EE51" w14:textId="0D8ED492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A65C7" w14:textId="5596CE11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F60A7" w14:textId="76DB6BF2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8ABCCF2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76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6CB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FC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E1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07D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E9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376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87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51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8B22ED5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5809E" w14:textId="4D564662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D07982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40105" w14:textId="156C4037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7EB91" w14:textId="5AC91F5E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44EFD7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6F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ED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33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07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7AA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27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A3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5B8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BB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B64357" w:rsidRPr="00A10F0C" w:rsidRDefault="00B64357" w:rsidP="00B64357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B64357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B64357" w:rsidRDefault="00B64357" w:rsidP="00B64357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B64357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B64357" w:rsidRPr="00CB5591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B64357" w:rsidRPr="00CB5591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B64357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B64357" w:rsidRPr="00E74343" w:rsidRDefault="00B64357" w:rsidP="00B64357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B64357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B64357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B64357" w:rsidRPr="00A10F0C" w:rsidRDefault="00B64357" w:rsidP="00B64357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B64357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F4D614B" w14:textId="77A9973F" w:rsidR="00DD68D4" w:rsidRDefault="00DD68D4" w:rsidP="00DD68D4">
      <w:pPr>
        <w:rPr>
          <w:rFonts w:ascii="Arial Narrow" w:hAnsi="Arial Narrow"/>
          <w:b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F448D2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216DC5">
        <w:trPr>
          <w:trHeight w:val="392"/>
        </w:trPr>
        <w:tc>
          <w:tcPr>
            <w:tcW w:w="1049" w:type="dxa"/>
            <w:vMerge w:val="restart"/>
            <w:shd w:val="clear" w:color="auto" w:fill="D9D9D9"/>
          </w:tcPr>
          <w:p w14:paraId="13D0A9D3" w14:textId="77777777" w:rsidR="00F448D2" w:rsidRPr="00F448D2" w:rsidRDefault="00F448D2" w:rsidP="00202DAC">
            <w:pPr>
              <w:rPr>
                <w:rFonts w:ascii="Arial Narrow" w:hAnsi="Arial Narrow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Nazwa kosztu w ramach danej kategorii kosztów wraz z ilością/ liczbą (np. szt.) 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</w:tcPr>
          <w:p w14:paraId="4380A12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Cross-</w:t>
            </w:r>
            <w:proofErr w:type="spellStart"/>
            <w:r w:rsidRPr="00F448D2">
              <w:rPr>
                <w:rFonts w:ascii="Arial Narrow" w:hAnsi="Arial Narrow"/>
                <w:b/>
                <w:sz w:val="20"/>
                <w:szCs w:val="20"/>
              </w:rPr>
              <w:t>financing</w:t>
            </w:r>
            <w:proofErr w:type="spellEnd"/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Pr="00F448D2">
              <w:rPr>
                <w:rFonts w:ascii="Arial Narrow" w:eastAsia="Arial Unicode MS" w:hAnsi="Arial Narrow"/>
                <w:sz w:val="20"/>
                <w:szCs w:val="20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</w:tcPr>
          <w:p w14:paraId="38B401DB" w14:textId="6A5907C6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Pomoc publiczna </w:t>
            </w:r>
            <w:r w:rsidR="00A956BB">
              <w:rPr>
                <w:rFonts w:ascii="Arial Narrow" w:hAnsi="Arial Narrow"/>
                <w:b/>
                <w:sz w:val="20"/>
                <w:szCs w:val="20"/>
              </w:rPr>
              <w:t>„PP”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CB805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6AB6E7C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Nie dotyczy</w:t>
            </w:r>
            <w:r w:rsidR="00A956B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netto </w:t>
            </w:r>
          </w:p>
          <w:p w14:paraId="6FC9BD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podatku VAT </w:t>
            </w:r>
          </w:p>
          <w:p w14:paraId="40F2C25C" w14:textId="77777777" w:rsidR="00F448D2" w:rsidRPr="00F448D2" w:rsidRDefault="00F448D2" w:rsidP="00202DAC">
            <w:pPr>
              <w:spacing w:after="2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  <w:p w14:paraId="3C172B6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5FE9AC9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8E2AD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</w:tcPr>
          <w:p w14:paraId="430D5C3B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14:paraId="7298282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14:paraId="5248A559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</w:tr>
      <w:tr w:rsidR="00F448D2" w:rsidRPr="00F71FF2" w14:paraId="6ED7E24A" w14:textId="77777777" w:rsidTr="00216DC5">
        <w:trPr>
          <w:cantSplit/>
          <w:trHeight w:val="1058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78D30E3C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53D5FBF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216DC5">
        <w:trPr>
          <w:cantSplit/>
          <w:trHeight w:val="1057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D9D9D9"/>
          </w:tcPr>
          <w:p w14:paraId="333A15D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shd w:val="clear" w:color="auto" w:fill="D9D9D9"/>
          </w:tcPr>
          <w:p w14:paraId="566463D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779" w:type="dxa"/>
            <w:shd w:val="clear" w:color="auto" w:fill="D9D9D9"/>
          </w:tcPr>
          <w:p w14:paraId="6456482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gridSpan w:val="3"/>
            <w:shd w:val="clear" w:color="auto" w:fill="D9D9D9"/>
          </w:tcPr>
          <w:p w14:paraId="5D1AEA5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F448D2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216DC5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F448D2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216DC5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216DC5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216DC5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216DC5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F448D2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000FABA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09F73B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027B5A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14942" w:rsidRPr="00F71FF2" w14:paraId="53AA34AF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00C69D7D" w14:textId="175149D8" w:rsidR="00014942" w:rsidRPr="00014942" w:rsidRDefault="00014942" w:rsidP="00014942">
            <w:pPr>
              <w:jc w:val="both"/>
              <w:rPr>
                <w:rFonts w:ascii="Arial Narrow" w:hAnsi="Arial Narrow" w:cs="Arial"/>
                <w:b/>
              </w:rPr>
            </w:pPr>
            <w:r w:rsidRPr="00014942">
              <w:rPr>
                <w:rFonts w:ascii="Arial Narrow" w:hAnsi="Arial Narrow"/>
                <w:b/>
              </w:rPr>
              <w:t xml:space="preserve">Budowa, przebudowa lub modernizacja sieci niskiego napięcia (poniżej 110 </w:t>
            </w:r>
            <w:proofErr w:type="spellStart"/>
            <w:r w:rsidRPr="00014942">
              <w:rPr>
                <w:rFonts w:ascii="Arial Narrow" w:hAnsi="Arial Narrow"/>
                <w:b/>
              </w:rPr>
              <w:t>kV</w:t>
            </w:r>
            <w:proofErr w:type="spellEnd"/>
            <w:r w:rsidRPr="00014942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5E946A19" w14:textId="5055FA13" w:rsidR="00014942" w:rsidRPr="00F448D2" w:rsidRDefault="00014942" w:rsidP="0001494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EB728EE" w14:textId="6B41A4A3" w:rsidR="00014942" w:rsidRPr="00F448D2" w:rsidRDefault="00014942" w:rsidP="0001494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14942" w:rsidRPr="00F71FF2" w14:paraId="4AA15C0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7C69FE1" w14:textId="49C06295" w:rsidR="00014942" w:rsidRPr="00014942" w:rsidRDefault="00014942" w:rsidP="00014942">
            <w:pPr>
              <w:jc w:val="both"/>
              <w:rPr>
                <w:rFonts w:ascii="Arial Narrow" w:hAnsi="Arial Narrow"/>
                <w:b/>
              </w:rPr>
            </w:pPr>
            <w:r w:rsidRPr="00014942">
              <w:rPr>
                <w:rFonts w:ascii="Arial Narrow" w:hAnsi="Arial Narrow"/>
                <w:b/>
              </w:rPr>
              <w:t>Budowa, przebudowa lub modernizacja infrastruktury służącej do dystrybucji energii elektrycznej i cieplnej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39F044D8" w14:textId="77777777" w:rsidR="00014942" w:rsidRPr="00F448D2" w:rsidRDefault="00014942" w:rsidP="0001494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18DDE98" w14:textId="77777777" w:rsidR="00014942" w:rsidRPr="00F448D2" w:rsidRDefault="00014942" w:rsidP="0001494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14942" w:rsidRPr="00F71FF2" w14:paraId="09DB280E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3CF3CB02" w14:textId="7D54CD97" w:rsidR="00014942" w:rsidRPr="00014942" w:rsidRDefault="00014942" w:rsidP="00014942">
            <w:pPr>
              <w:jc w:val="both"/>
              <w:rPr>
                <w:rFonts w:ascii="Arial Narrow" w:hAnsi="Arial Narrow"/>
                <w:b/>
              </w:rPr>
            </w:pPr>
            <w:r w:rsidRPr="00014942">
              <w:rPr>
                <w:rFonts w:ascii="Arial Narrow" w:hAnsi="Arial Narrow"/>
                <w:b/>
              </w:rPr>
              <w:t>Przebudowa infrastruktury technicznej kolidującej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FBFD5AE" w14:textId="77777777" w:rsidR="00014942" w:rsidRPr="00F448D2" w:rsidRDefault="00014942" w:rsidP="0001494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2D7558C4" w14:textId="77777777" w:rsidR="00014942" w:rsidRPr="00F448D2" w:rsidRDefault="00014942" w:rsidP="0001494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14942" w:rsidRPr="00F71FF2" w14:paraId="3D196C0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C470C7B" w14:textId="31EF4ECC" w:rsidR="00014942" w:rsidRPr="00014942" w:rsidRDefault="00014942" w:rsidP="00014942">
            <w:pPr>
              <w:jc w:val="both"/>
              <w:rPr>
                <w:rFonts w:ascii="Arial Narrow" w:hAnsi="Arial Narrow"/>
                <w:b/>
              </w:rPr>
            </w:pPr>
            <w:r w:rsidRPr="00014942">
              <w:rPr>
                <w:rFonts w:ascii="Arial Narrow" w:hAnsi="Arial Narrow"/>
                <w:b/>
              </w:rPr>
              <w:t>Magazynowanie wytworzonej energii elektrycznej lub cieplnej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CB6B7B3" w14:textId="77777777" w:rsidR="00014942" w:rsidRPr="00F448D2" w:rsidRDefault="00014942" w:rsidP="0001494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8B25953" w14:textId="77777777" w:rsidR="00014942" w:rsidRPr="00F448D2" w:rsidRDefault="00014942" w:rsidP="0001494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5268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p w14:paraId="3B018745" w14:textId="77777777" w:rsidR="00133EB2" w:rsidRDefault="00133EB2">
      <w:pPr>
        <w:rPr>
          <w:rFonts w:ascii="Arial Narrow" w:hAnsi="Arial Narrow"/>
        </w:rPr>
      </w:pPr>
    </w:p>
    <w:p w14:paraId="44AF268D" w14:textId="77777777" w:rsidR="0023761D" w:rsidRDefault="0023761D">
      <w:pPr>
        <w:rPr>
          <w:rFonts w:ascii="Arial Narrow" w:hAnsi="Arial Narrow"/>
        </w:rPr>
      </w:pPr>
    </w:p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Wartość Ogółem Kosztu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Wartość kwalifikowana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Pułap wnioskowanej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D07982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3F1CDE12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D07982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lastRenderedPageBreak/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5268E">
              <w:rPr>
                <w:rFonts w:ascii="Arial Narrow" w:hAnsi="Arial Narrow" w:cs="Arial"/>
                <w:sz w:val="22"/>
                <w:szCs w:val="22"/>
              </w:rPr>
            </w:r>
            <w:r w:rsidR="001526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D079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objętych pomocą publiczną”, „Źródła finansowania kosztów kwalifikowalnych projektu objętych pomocą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lastRenderedPageBreak/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35112A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9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lastRenderedPageBreak/>
        <w:t>realizacja projektu nie rozpoczęła się przed dniem złożenia wniosku o dofinansowanie,</w:t>
      </w:r>
    </w:p>
    <w:p w14:paraId="520A499E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 w:rsidRPr="0035112A">
        <w:rPr>
          <w:rFonts w:ascii="Arial Narrow" w:hAnsi="Arial Narrow"/>
          <w:spacing w:val="-2"/>
        </w:rPr>
        <w:t>e Rozporządzenia Parlamentu Europejskiego i Rady (UE) nr 1303/2013 z dnia 17 grudnia 2013 r</w:t>
      </w:r>
      <w:r w:rsidRPr="0035112A">
        <w:rPr>
          <w:rFonts w:ascii="Arial Narrow" w:hAnsi="Arial Narrow"/>
          <w:spacing w:val="-2"/>
        </w:rPr>
        <w:t>).</w:t>
      </w:r>
    </w:p>
    <w:p w14:paraId="6FB7015F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10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35112A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11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40A6FC8D" w:rsidR="00136D68" w:rsidRPr="0035112A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12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 w:rsidRPr="0035112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</w:t>
      </w:r>
      <w:r w:rsidR="00BE0318">
        <w:rPr>
          <w:rFonts w:ascii="Arial Narrow" w:hAnsi="Arial Narrow"/>
          <w:spacing w:val="-2"/>
          <w:sz w:val="22"/>
          <w:szCs w:val="22"/>
        </w:rPr>
        <w:t xml:space="preserve"> (z </w:t>
      </w:r>
      <w:proofErr w:type="spellStart"/>
      <w:r w:rsidR="00BE0318">
        <w:rPr>
          <w:rFonts w:ascii="Arial Narrow" w:hAnsi="Arial Narrow"/>
          <w:spacing w:val="-2"/>
          <w:sz w:val="22"/>
          <w:szCs w:val="22"/>
        </w:rPr>
        <w:t>późn</w:t>
      </w:r>
      <w:proofErr w:type="spellEnd"/>
      <w:r w:rsidR="00BE0318">
        <w:rPr>
          <w:rFonts w:ascii="Arial Narrow" w:hAnsi="Arial Narrow"/>
          <w:spacing w:val="-2"/>
          <w:sz w:val="22"/>
          <w:szCs w:val="22"/>
        </w:rPr>
        <w:t>. zm.)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</w:t>
      </w:r>
      <w:r w:rsidR="00136D68" w:rsidRPr="0035112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35112A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3</w:t>
      </w:r>
      <w:r w:rsidRPr="0035112A">
        <w:rPr>
          <w:rFonts w:ascii="Arial Narrow" w:hAnsi="Arial Narrow"/>
          <w:spacing w:val="-2"/>
          <w:sz w:val="22"/>
          <w:szCs w:val="22"/>
        </w:rPr>
        <w:t>. 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Pr="0035112A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4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35112A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35112A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35112A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35112A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Pr="0035112A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5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8A24DD" w:rsidRPr="0035112A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6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35112A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35112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35112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1EB25590" w14:textId="77777777" w:rsidR="00B93C5C" w:rsidRPr="0035112A" w:rsidRDefault="006040EE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lastRenderedPageBreak/>
        <w:t>1</w:t>
      </w:r>
      <w:r w:rsidR="002215D6" w:rsidRPr="0035112A">
        <w:rPr>
          <w:rFonts w:ascii="Arial Narrow" w:hAnsi="Arial Narrow"/>
          <w:spacing w:val="-2"/>
          <w:sz w:val="22"/>
          <w:szCs w:val="22"/>
        </w:rPr>
        <w:t>7</w:t>
      </w:r>
      <w:r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B93C5C" w:rsidRPr="0035112A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realizacją Projektu, a w szczególności do potwierdzenia kwalifikowalności wydatków, udzielenia wsparcia, monitoringu, ewaluacji, kontroli, audytu i sprawozdawczości oraz działań informacyjno-promocyjnych, zgodnie z ustawą z dnia 29 sierpnia 1997 r. o ochronie danych osobowych.  Zgodnie z art. 24 ust. 1 ustawy z dnia 29 sierpnia 1997 r. o ochronie danych osobowych, przyjmuję do wiadomości, iż: </w:t>
      </w:r>
    </w:p>
    <w:p w14:paraId="3A8934B4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a. Administratorem Danych Osobowych jest Zarząd Województwa Łódzkiego z siedzibą w Łodzi 90-051, Al. Piłsudskiego 8,</w:t>
      </w:r>
    </w:p>
    <w:p w14:paraId="3CB7AA7E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6D147A17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459CA7C9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projektu,</w:t>
      </w:r>
    </w:p>
    <w:p w14:paraId="25DDA55C" w14:textId="77777777" w:rsidR="00B93C5C" w:rsidRPr="0035112A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e. odbiorcami danych osobowych będą instytucje i podmioty dokonujące oceny i biorące udział w realizacji projektu, w tym dokonujące monitoringu, ewaluacji, kontroli, audytu i sprawozdawczości oraz działań informacyjno-promocyjnych.”</w:t>
      </w:r>
    </w:p>
    <w:p w14:paraId="0D3598EA" w14:textId="09D2A429" w:rsidR="006040EE" w:rsidRPr="00D337D6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040EE" w:rsidDel="00B93C5C">
        <w:rPr>
          <w:rFonts w:ascii="Arial Narrow" w:hAnsi="Arial Narrow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53324DE9" w14:textId="77777777" w:rsidR="00137691" w:rsidRPr="00137691" w:rsidRDefault="008046EC" w:rsidP="0013769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="00137691" w:rsidRPr="00137691">
        <w:rPr>
          <w:rFonts w:ascii="Arial Narrow" w:hAnsi="Arial Narrow"/>
          <w:b/>
          <w:sz w:val="22"/>
          <w:szCs w:val="22"/>
        </w:rPr>
        <w:t>I.</w:t>
      </w:r>
      <w:r w:rsidR="00137691" w:rsidRPr="00137691">
        <w:rPr>
          <w:rFonts w:ascii="Arial Narrow" w:hAnsi="Arial Narrow"/>
          <w:sz w:val="22"/>
          <w:szCs w:val="22"/>
        </w:rPr>
        <w:t xml:space="preserve"> </w:t>
      </w:r>
      <w:r w:rsidR="00137691" w:rsidRPr="00137691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4BE3B64A" w14:textId="77777777" w:rsidR="00137691" w:rsidRPr="00137691" w:rsidRDefault="00137691" w:rsidP="00137691">
      <w:pPr>
        <w:tabs>
          <w:tab w:val="center" w:pos="4536"/>
          <w:tab w:val="right" w:pos="9072"/>
        </w:tabs>
        <w:ind w:right="360"/>
        <w:rPr>
          <w:rFonts w:ascii="Arial Narrow" w:hAnsi="Arial Narrow"/>
          <w:b/>
          <w:sz w:val="22"/>
          <w:szCs w:val="22"/>
        </w:rPr>
      </w:pPr>
    </w:p>
    <w:p w14:paraId="79D51C21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1.</w:t>
      </w:r>
      <w:r w:rsidRPr="00137691">
        <w:rPr>
          <w:rFonts w:ascii="Arial Narrow" w:hAnsi="Arial Narrow"/>
          <w:sz w:val="22"/>
          <w:szCs w:val="22"/>
        </w:rPr>
        <w:tab/>
        <w:t>Studium wykonalności,</w:t>
      </w:r>
    </w:p>
    <w:p w14:paraId="7FA529BA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2.</w:t>
      </w:r>
      <w:r w:rsidRPr="00137691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7E3EBBA1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3.</w:t>
      </w:r>
      <w:r w:rsidRPr="00137691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47B10174" w14:textId="77777777" w:rsidR="00137691" w:rsidRPr="00137691" w:rsidRDefault="00137691" w:rsidP="00137691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4.   Oświadczenie o zabezpieczeniu środków niezbędnych do realizowania projektu. (W przypadku realizacji projektów partnerskich, każdy z partnerów przedkłada przedmiotowe oświadczenie)</w:t>
      </w:r>
    </w:p>
    <w:p w14:paraId="6C91A39E" w14:textId="77777777" w:rsidR="00137691" w:rsidRPr="00137691" w:rsidRDefault="00137691" w:rsidP="00137691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137691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137691">
        <w:rPr>
          <w:rFonts w:ascii="Arial Narrow" w:hAnsi="Arial Narrow" w:cs="Verdana"/>
          <w:sz w:val="22"/>
          <w:szCs w:val="22"/>
        </w:rPr>
        <w:br/>
      </w:r>
      <w:r w:rsidRPr="00137691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2014-2020.</w:t>
      </w:r>
    </w:p>
    <w:p w14:paraId="2A3ED47E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6.</w:t>
      </w:r>
      <w:r w:rsidRPr="00137691">
        <w:rPr>
          <w:rFonts w:ascii="Arial Narrow" w:hAnsi="Arial Narrow"/>
          <w:sz w:val="22"/>
          <w:szCs w:val="22"/>
        </w:rPr>
        <w:tab/>
        <w:t>Sprawozdanie finansowe sporządzone zgodnie z ustawą o rachunkowości (w przypadku, gdy sprawozdanie podlega badaniu – opinia biegłego rewidenta o sprawozdaniu finansowym); (</w:t>
      </w:r>
      <w:r w:rsidRPr="00137691">
        <w:rPr>
          <w:rFonts w:ascii="Arial Narrow" w:hAnsi="Arial Narrow"/>
          <w:spacing w:val="-2"/>
          <w:sz w:val="22"/>
          <w:szCs w:val="22"/>
        </w:rPr>
        <w:t>W przypadku realizacji projektów partnerskich, każdy z partnerów przedkłada przedmiotowy załącznik.); (Załącznik nie jest wymagany, w przypadku, w którym Wnioskodawcą jest Jednostka Samorządu Terytorialnego).</w:t>
      </w:r>
    </w:p>
    <w:p w14:paraId="476AB56C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7.</w:t>
      </w:r>
      <w:r w:rsidRPr="00137691">
        <w:rPr>
          <w:rFonts w:ascii="Arial Narrow" w:hAnsi="Arial Narrow"/>
          <w:sz w:val="22"/>
          <w:szCs w:val="22"/>
        </w:rPr>
        <w:tab/>
        <w:t xml:space="preserve"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 </w:t>
      </w:r>
      <w:r w:rsidRPr="00137691">
        <w:rPr>
          <w:rFonts w:ascii="Arial Narrow" w:hAnsi="Arial Narrow"/>
          <w:b/>
          <w:sz w:val="22"/>
          <w:szCs w:val="22"/>
        </w:rPr>
        <w:t>– załącznik nie dotyczy,</w:t>
      </w:r>
    </w:p>
    <w:p w14:paraId="63BECD4B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137691">
        <w:rPr>
          <w:rFonts w:ascii="Arial Narrow" w:hAnsi="Arial Narrow"/>
          <w:b/>
          <w:sz w:val="22"/>
          <w:szCs w:val="22"/>
        </w:rPr>
        <w:t xml:space="preserve"> – załącznik nie dotyczy,</w:t>
      </w:r>
    </w:p>
    <w:p w14:paraId="29D6A704" w14:textId="77777777" w:rsidR="00137691" w:rsidRPr="00137691" w:rsidRDefault="00137691" w:rsidP="00137691">
      <w:pPr>
        <w:spacing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137691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również w/w załącznik </w:t>
      </w:r>
      <w:r w:rsidRPr="00137691">
        <w:rPr>
          <w:rFonts w:ascii="Arial Narrow" w:hAnsi="Arial Narrow"/>
          <w:b/>
          <w:spacing w:val="-2"/>
          <w:sz w:val="22"/>
          <w:szCs w:val="22"/>
        </w:rPr>
        <w:t>– załącznik nie dotyczy,</w:t>
      </w:r>
    </w:p>
    <w:p w14:paraId="2AD20618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8.</w:t>
      </w:r>
      <w:r w:rsidRPr="00137691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projektu. (</w:t>
      </w:r>
      <w:r w:rsidRPr="00137691">
        <w:rPr>
          <w:rFonts w:ascii="Arial Narrow" w:hAnsi="Arial Narrow"/>
          <w:spacing w:val="-2"/>
          <w:sz w:val="22"/>
          <w:szCs w:val="22"/>
        </w:rPr>
        <w:t>W przypadku realizacji projektów partnerskich, każdy z partnerów przedkłada przedmiotowe oświadczenie.)</w:t>
      </w:r>
    </w:p>
    <w:p w14:paraId="56407EB0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9.  Dokument wskazujący na umocowanie do działania w imieniu i na rzecz Wnioskodawcy (Aktualny odpis z Krajowego Rejestru Sądowego, pełnomocnictwo/upoważnienie, akt powołania/mianowania, zaświadczenie o wyborze, inny dokument)</w:t>
      </w:r>
    </w:p>
    <w:p w14:paraId="03491A15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10.</w:t>
      </w:r>
      <w:r w:rsidRPr="00137691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budowlane. (W przypadku realizacji projektów partnerskich, każdy z partnerów przedkłada </w:t>
      </w:r>
      <w:r w:rsidRPr="00137691">
        <w:rPr>
          <w:rFonts w:ascii="Arial Narrow" w:hAnsi="Arial Narrow"/>
          <w:spacing w:val="-2"/>
          <w:sz w:val="22"/>
          <w:szCs w:val="22"/>
        </w:rPr>
        <w:t>przedmiotowy</w:t>
      </w:r>
      <w:r w:rsidRPr="00137691">
        <w:rPr>
          <w:rFonts w:ascii="Arial Narrow" w:hAnsi="Arial Narrow"/>
          <w:sz w:val="22"/>
          <w:szCs w:val="22"/>
        </w:rPr>
        <w:t xml:space="preserve"> załącznik),</w:t>
      </w:r>
    </w:p>
    <w:p w14:paraId="267A3993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11.</w:t>
      </w:r>
      <w:r w:rsidRPr="00137691">
        <w:rPr>
          <w:rFonts w:ascii="Arial Narrow" w:hAnsi="Arial Narrow"/>
          <w:sz w:val="22"/>
          <w:szCs w:val="22"/>
        </w:rPr>
        <w:tab/>
      </w:r>
      <w:r w:rsidRPr="00137691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137691">
        <w:rPr>
          <w:rFonts w:ascii="Arial Narrow" w:hAnsi="Arial Narrow"/>
          <w:sz w:val="22"/>
          <w:szCs w:val="22"/>
        </w:rPr>
        <w:t>,</w:t>
      </w:r>
    </w:p>
    <w:p w14:paraId="39FF7ABF" w14:textId="77777777" w:rsidR="00137691" w:rsidRPr="00137691" w:rsidRDefault="00137691" w:rsidP="00137691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1914C0AA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>12.  Opis promocji projektu,</w:t>
      </w:r>
    </w:p>
    <w:p w14:paraId="4C2FF3FA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 xml:space="preserve">13.   </w:t>
      </w:r>
      <w:r w:rsidRPr="00137691">
        <w:rPr>
          <w:rFonts w:ascii="Arial Narrow" w:hAnsi="Arial Narrow"/>
          <w:bCs/>
          <w:sz w:val="22"/>
          <w:szCs w:val="22"/>
        </w:rPr>
        <w:t xml:space="preserve">Informacje dotyczące sytuacji ekonomicznej przedsiębiorcy, któremu ma być udzielone dofinansowanie </w:t>
      </w:r>
      <w:r w:rsidRPr="00137691">
        <w:rPr>
          <w:rFonts w:ascii="Arial Narrow" w:hAnsi="Arial Narrow"/>
          <w:sz w:val="22"/>
          <w:szCs w:val="22"/>
        </w:rPr>
        <w:t xml:space="preserve">(W przypadku realizacji projektów partnerskich, każdy z partnerów przedkłada </w:t>
      </w:r>
      <w:r w:rsidRPr="00137691">
        <w:rPr>
          <w:rFonts w:ascii="Arial Narrow" w:hAnsi="Arial Narrow"/>
          <w:spacing w:val="-2"/>
          <w:sz w:val="22"/>
          <w:szCs w:val="22"/>
        </w:rPr>
        <w:t>przedmiotowy</w:t>
      </w:r>
      <w:r w:rsidRPr="00137691">
        <w:rPr>
          <w:rFonts w:ascii="Arial Narrow" w:hAnsi="Arial Narrow"/>
          <w:sz w:val="22"/>
          <w:szCs w:val="22"/>
        </w:rPr>
        <w:t xml:space="preserve"> załącznik),</w:t>
      </w:r>
    </w:p>
    <w:p w14:paraId="66AF9CD4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137691">
        <w:rPr>
          <w:rFonts w:ascii="Arial Narrow" w:hAnsi="Arial Narrow"/>
          <w:sz w:val="22"/>
          <w:szCs w:val="22"/>
        </w:rPr>
        <w:t xml:space="preserve">(W przypadku realizacji projektów partnerskich, każdy z partnerów przedkłada </w:t>
      </w:r>
      <w:r w:rsidRPr="00137691">
        <w:rPr>
          <w:rFonts w:ascii="Arial Narrow" w:hAnsi="Arial Narrow"/>
          <w:spacing w:val="-2"/>
          <w:sz w:val="22"/>
          <w:szCs w:val="22"/>
        </w:rPr>
        <w:t>przedmiotowy</w:t>
      </w:r>
      <w:r w:rsidRPr="00137691">
        <w:rPr>
          <w:rFonts w:ascii="Arial Narrow" w:hAnsi="Arial Narrow"/>
          <w:sz w:val="22"/>
          <w:szCs w:val="22"/>
        </w:rPr>
        <w:t xml:space="preserve"> załącznik),</w:t>
      </w:r>
    </w:p>
    <w:p w14:paraId="7A205724" w14:textId="77777777" w:rsidR="00137691" w:rsidRPr="00137691" w:rsidRDefault="00137691" w:rsidP="0013769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137691">
        <w:rPr>
          <w:rFonts w:ascii="Arial Narrow" w:hAnsi="Arial Narrow"/>
          <w:sz w:val="22"/>
          <w:szCs w:val="22"/>
        </w:rPr>
        <w:t xml:space="preserve">(W przypadku realizacji projektów partnerskich, każdy z partnerów przedkłada </w:t>
      </w:r>
      <w:r w:rsidRPr="00137691">
        <w:rPr>
          <w:rFonts w:ascii="Arial Narrow" w:hAnsi="Arial Narrow"/>
          <w:spacing w:val="-2"/>
          <w:sz w:val="22"/>
          <w:szCs w:val="22"/>
        </w:rPr>
        <w:t>przedmiotowy</w:t>
      </w:r>
      <w:r w:rsidRPr="00137691">
        <w:rPr>
          <w:rFonts w:ascii="Arial Narrow" w:hAnsi="Arial Narrow"/>
          <w:sz w:val="22"/>
          <w:szCs w:val="22"/>
        </w:rPr>
        <w:t xml:space="preserve"> załącznik.)</w:t>
      </w:r>
    </w:p>
    <w:p w14:paraId="45BBF005" w14:textId="77777777" w:rsidR="00137691" w:rsidRPr="00137691" w:rsidRDefault="00137691" w:rsidP="0013769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lastRenderedPageBreak/>
        <w:t xml:space="preserve">16.  Dokument potwierdzający prowadzenie przez Wnioskodawcę działalności objętej koncesjonowaniem, bądź stanowiącej działalność regulowaną podlegającą wpisowi do właściwego rejestru. (Jeśli dotyczy). (W przypadku realizacji projektów partnerskich, każdy z partnerów przedkłada </w:t>
      </w:r>
      <w:r w:rsidRPr="00137691">
        <w:rPr>
          <w:rFonts w:ascii="Arial Narrow" w:hAnsi="Arial Narrow"/>
          <w:spacing w:val="-2"/>
          <w:sz w:val="22"/>
          <w:szCs w:val="22"/>
        </w:rPr>
        <w:t>przedmiotowy</w:t>
      </w:r>
      <w:r w:rsidRPr="00137691">
        <w:rPr>
          <w:rFonts w:ascii="Arial Narrow" w:hAnsi="Arial Narrow"/>
          <w:sz w:val="22"/>
          <w:szCs w:val="22"/>
        </w:rPr>
        <w:t xml:space="preserve"> załącznik),</w:t>
      </w:r>
    </w:p>
    <w:p w14:paraId="55F3D80A" w14:textId="77777777" w:rsidR="00137691" w:rsidRPr="00137691" w:rsidRDefault="00137691" w:rsidP="0013769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  <w:r w:rsidRPr="00137691">
        <w:rPr>
          <w:rFonts w:ascii="Arial Narrow" w:hAnsi="Arial Narrow"/>
          <w:sz w:val="22"/>
          <w:szCs w:val="22"/>
        </w:rPr>
        <w:t xml:space="preserve"> 17. Inne dokumenty wymagane prawem polskim lub kategorią projektu</w:t>
      </w:r>
    </w:p>
    <w:p w14:paraId="22E75E72" w14:textId="5118E5F7" w:rsidR="00BB0010" w:rsidRPr="000C7FC3" w:rsidRDefault="00BB0010" w:rsidP="0006235C">
      <w:pPr>
        <w:tabs>
          <w:tab w:val="num" w:pos="108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5C0EA5F5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39018A03" w14:textId="113B78F9" w:rsidR="00D24E99" w:rsidRPr="00D24E99" w:rsidRDefault="00D24E99" w:rsidP="00D24E99">
      <w:pPr>
        <w:pStyle w:val="Akapitzlist"/>
        <w:numPr>
          <w:ilvl w:val="0"/>
          <w:numId w:val="20"/>
        </w:numPr>
        <w:rPr>
          <w:rFonts w:ascii="Arial Narrow" w:eastAsia="Times New Roman" w:hAnsi="Arial Narrow"/>
          <w:lang w:eastAsia="pl-PL"/>
        </w:rPr>
      </w:pPr>
      <w:r w:rsidRPr="00D24E99">
        <w:rPr>
          <w:rFonts w:ascii="Arial Narrow" w:eastAsia="Times New Roman" w:hAnsi="Arial Narrow"/>
          <w:lang w:eastAsia="pl-PL"/>
        </w:rPr>
        <w:t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tj. Dz.U. z 2017 r., poz. 1496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D5728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92809" w14:textId="77777777" w:rsidR="0015268E" w:rsidRDefault="0015268E">
      <w:r>
        <w:separator/>
      </w:r>
    </w:p>
  </w:endnote>
  <w:endnote w:type="continuationSeparator" w:id="0">
    <w:p w14:paraId="0AFB4D16" w14:textId="77777777" w:rsidR="0015268E" w:rsidRDefault="0015268E">
      <w:r>
        <w:continuationSeparator/>
      </w:r>
    </w:p>
  </w:endnote>
  <w:endnote w:type="continuationNotice" w:id="1">
    <w:p w14:paraId="67C33E5A" w14:textId="77777777" w:rsidR="0015268E" w:rsidRDefault="00152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50DF99B" w:rsidR="00D07982" w:rsidRDefault="00D079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D07982" w:rsidRDefault="00D0798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7A89AE2E" w:rsidR="00D07982" w:rsidRDefault="00D07982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985175">
      <w:rPr>
        <w:rStyle w:val="Numerstrony"/>
        <w:rFonts w:ascii="Arial Narrow" w:hAnsi="Arial Narrow"/>
        <w:noProof/>
      </w:rPr>
      <w:t>20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D07982" w:rsidRDefault="00D07982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7F42C" w14:textId="77777777" w:rsidR="0015268E" w:rsidRDefault="0015268E">
      <w:r>
        <w:separator/>
      </w:r>
    </w:p>
  </w:footnote>
  <w:footnote w:type="continuationSeparator" w:id="0">
    <w:p w14:paraId="19846349" w14:textId="77777777" w:rsidR="0015268E" w:rsidRDefault="0015268E">
      <w:r>
        <w:continuationSeparator/>
      </w:r>
    </w:p>
  </w:footnote>
  <w:footnote w:type="continuationNotice" w:id="1">
    <w:p w14:paraId="1C4E08E9" w14:textId="77777777" w:rsidR="0015268E" w:rsidRDefault="0015268E"/>
  </w:footnote>
  <w:footnote w:id="2">
    <w:p w14:paraId="5295CEFC" w14:textId="77777777" w:rsidR="00D07982" w:rsidRDefault="00D0798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35F4D68A" w:rsidR="00D07982" w:rsidRDefault="00D07982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D07982" w:rsidRDefault="00D07982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D07982" w:rsidRDefault="00D079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4942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235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37691"/>
    <w:rsid w:val="00142B53"/>
    <w:rsid w:val="00143DB1"/>
    <w:rsid w:val="0014735A"/>
    <w:rsid w:val="001477AA"/>
    <w:rsid w:val="00147D40"/>
    <w:rsid w:val="00150379"/>
    <w:rsid w:val="00152623"/>
    <w:rsid w:val="0015268E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96D05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6AA6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02FB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11D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175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4357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0318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07982"/>
    <w:rsid w:val="00D11244"/>
    <w:rsid w:val="00D1358D"/>
    <w:rsid w:val="00D136D2"/>
    <w:rsid w:val="00D1408F"/>
    <w:rsid w:val="00D14C68"/>
    <w:rsid w:val="00D15FDA"/>
    <w:rsid w:val="00D16F6A"/>
    <w:rsid w:val="00D24E99"/>
    <w:rsid w:val="00D25CC8"/>
    <w:rsid w:val="00D27214"/>
    <w:rsid w:val="00D27ECE"/>
    <w:rsid w:val="00D303E1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09E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2BD45D"/>
  <w15:docId w15:val="{EEAC79C3-1F5D-429A-BFC9-07FBA5B4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1376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1087-6645-4DFA-AC52-837EBB5F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3827</Words>
  <Characters>22965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2016-04-13T13:40:00Z</cp:lastPrinted>
  <dcterms:created xsi:type="dcterms:W3CDTF">2017-08-31T11:26:00Z</dcterms:created>
  <dcterms:modified xsi:type="dcterms:W3CDTF">2017-08-31T11:26:00Z</dcterms:modified>
</cp:coreProperties>
</file>