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  <w:bookmarkStart w:id="0" w:name="_GoBack"/>
      <w:bookmarkEnd w:id="0"/>
      <w:r w:rsidRPr="005D771F">
        <w:rPr>
          <w:rFonts w:ascii="Arial Narrow" w:hAnsi="Arial Narrow"/>
          <w:b/>
          <w:noProof/>
          <w:sz w:val="22"/>
          <w:szCs w:val="22"/>
        </w:rPr>
        <w:drawing>
          <wp:inline distT="0" distB="0" distL="0" distR="0" wp14:anchorId="344F782D" wp14:editId="67C21A01">
            <wp:extent cx="5705475" cy="4667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</w:p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</w:p>
    <w:p w:rsidR="006A0F55" w:rsidRDefault="00D1288B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Materiał pomocniczy</w:t>
      </w:r>
      <w:r w:rsidR="00D56289" w:rsidRPr="000D6444">
        <w:rPr>
          <w:rFonts w:ascii="Arial Narrow" w:hAnsi="Arial Narrow" w:cs="Arial"/>
          <w:b/>
        </w:rPr>
        <w:t xml:space="preserve"> </w:t>
      </w:r>
    </w:p>
    <w:p w:rsidR="006A0F55" w:rsidRDefault="006A0F55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</w:p>
    <w:p w:rsidR="00086DD1" w:rsidRPr="006A0F55" w:rsidRDefault="006A0F55" w:rsidP="00086DD1">
      <w:pPr>
        <w:pStyle w:val="Tekstpodstawowy"/>
        <w:spacing w:after="60"/>
        <w:jc w:val="both"/>
        <w:rPr>
          <w:rFonts w:ascii="Arial Narrow" w:hAnsi="Arial Narrow" w:cs="Arial"/>
          <w:b/>
          <w:sz w:val="32"/>
        </w:rPr>
      </w:pPr>
      <w:r w:rsidRPr="006A0F55">
        <w:rPr>
          <w:rFonts w:ascii="Arial Narrow" w:hAnsi="Arial Narrow" w:cs="Arial"/>
          <w:b/>
          <w:szCs w:val="20"/>
        </w:rPr>
        <w:t>Osi priorytetowej IV Gospodarka niskoemisyjna Działanie IV.1 Odnawialne źródła energii Poddziałanie IV.1.2 Odnawialne źródła energii</w:t>
      </w:r>
    </w:p>
    <w:p w:rsidR="006A0F55" w:rsidRDefault="006A0F55" w:rsidP="00086DD1">
      <w:pPr>
        <w:pStyle w:val="Tekstpodstawowy"/>
        <w:spacing w:after="60"/>
        <w:jc w:val="both"/>
        <w:rPr>
          <w:rFonts w:ascii="Arial Narrow" w:hAnsi="Arial Narrow" w:cs="Arial"/>
        </w:rPr>
      </w:pPr>
    </w:p>
    <w:p w:rsidR="006A0F55" w:rsidRPr="006A0F55" w:rsidRDefault="006A0F55" w:rsidP="006A0F55">
      <w:pPr>
        <w:pStyle w:val="NormalnyWeb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Cs w:val="20"/>
        </w:rPr>
        <w:t>D</w:t>
      </w:r>
      <w:r w:rsidRPr="006A0F55">
        <w:rPr>
          <w:rFonts w:ascii="Arial" w:hAnsi="Arial" w:cs="Arial"/>
          <w:szCs w:val="20"/>
        </w:rPr>
        <w:t xml:space="preserve">okument pn. </w:t>
      </w:r>
      <w:r w:rsidRPr="006A0F55">
        <w:rPr>
          <w:rFonts w:ascii="Arial" w:hAnsi="Arial" w:cs="Arial"/>
          <w:i/>
          <w:iCs/>
          <w:szCs w:val="20"/>
        </w:rPr>
        <w:t xml:space="preserve">Analiza w celu określenia nakładów inwestycyjnych instalacji referencyjnych dla projektów oze i wysokosprawnej kogeneracji do obliczenia kwoty pomocy inwestycyjnej. </w:t>
      </w:r>
      <w:r w:rsidRPr="006A0F55">
        <w:rPr>
          <w:rFonts w:ascii="Arial" w:hAnsi="Arial" w:cs="Arial"/>
          <w:szCs w:val="20"/>
        </w:rPr>
        <w:t>Został on przygotowany na zlecenie Izby Gospodarczej Ciepłownictwo Polskie, Polskiego Towarzystwa Elektrociepłowni Zawodowych oraz Towarzystwa Gospodarczego Polskie Elektrownie. Jego celem jest przygotowanie propozycji instalacji referencyjnych dla inwestycji w zakresie wysokosprawnej kogeneracji i odnawialnych źródeł energii (wraz z danymi o nakładach inwestycyjnych) oraz opisanie sposobu i opracowanie narzędzia do obliczania maksymalnej kwoty pomocy publicznej na inwestycje związane z odnawialnymi źródłami energii i wysokosprawną kogeneracją.</w:t>
      </w:r>
      <w:r w:rsidRPr="006A0F55">
        <w:rPr>
          <w:rFonts w:ascii="Arial" w:hAnsi="Arial" w:cs="Arial"/>
          <w:sz w:val="32"/>
        </w:rPr>
        <w:t xml:space="preserve"> </w:t>
      </w:r>
    </w:p>
    <w:p w:rsidR="006A0F55" w:rsidRPr="006A0F55" w:rsidRDefault="006A0F55" w:rsidP="006A0F55">
      <w:pPr>
        <w:pStyle w:val="NormalnyWeb"/>
        <w:jc w:val="both"/>
        <w:rPr>
          <w:rFonts w:ascii="Arial" w:hAnsi="Arial" w:cs="Arial"/>
          <w:sz w:val="32"/>
        </w:rPr>
      </w:pPr>
      <w:r w:rsidRPr="006A0F55">
        <w:rPr>
          <w:rFonts w:ascii="Arial" w:hAnsi="Arial" w:cs="Arial"/>
          <w:szCs w:val="20"/>
        </w:rPr>
        <w:t xml:space="preserve">Wydaje się, że dokument ten w sposób rzetelny i kompleksowy odnosi się do zawartych w nim zagadnień, w szczególności w zakresie prawidłowego określenia inwestycji referencyjnej, biorąc przy tym pod uwagę krajowe uwarunkowania ekonomiczne, technologiczne, klimatyczne, itp. </w:t>
      </w:r>
    </w:p>
    <w:p w:rsidR="006A0F55" w:rsidRPr="006A0F55" w:rsidRDefault="006A0F55" w:rsidP="006A0F55">
      <w:pPr>
        <w:pStyle w:val="NormalnyWeb"/>
        <w:jc w:val="both"/>
        <w:rPr>
          <w:rFonts w:ascii="Arial" w:hAnsi="Arial" w:cs="Arial"/>
          <w:sz w:val="32"/>
        </w:rPr>
      </w:pPr>
      <w:r w:rsidRPr="006A0F55">
        <w:rPr>
          <w:rFonts w:ascii="Arial" w:hAnsi="Arial" w:cs="Arial"/>
          <w:szCs w:val="20"/>
        </w:rPr>
        <w:t xml:space="preserve">Niemniej, w tym kontekście </w:t>
      </w:r>
      <w:r>
        <w:rPr>
          <w:rFonts w:ascii="Arial" w:hAnsi="Arial" w:cs="Arial"/>
          <w:szCs w:val="20"/>
        </w:rPr>
        <w:t>należy</w:t>
      </w:r>
      <w:r w:rsidRPr="006A0F55">
        <w:rPr>
          <w:rFonts w:ascii="Arial" w:hAnsi="Arial" w:cs="Arial"/>
          <w:szCs w:val="20"/>
        </w:rPr>
        <w:t xml:space="preserve"> zwrócić uwagę na następujące kwestie:</w:t>
      </w:r>
      <w:r w:rsidRPr="006A0F55">
        <w:rPr>
          <w:rFonts w:ascii="Arial" w:hAnsi="Arial" w:cs="Arial"/>
          <w:sz w:val="32"/>
        </w:rPr>
        <w:t xml:space="preserve"> </w:t>
      </w:r>
    </w:p>
    <w:p w:rsidR="006A0F55" w:rsidRDefault="006A0F55" w:rsidP="006A0F55">
      <w:pPr>
        <w:pStyle w:val="NormalnyWeb"/>
        <w:numPr>
          <w:ilvl w:val="0"/>
          <w:numId w:val="7"/>
        </w:numPr>
        <w:ind w:left="284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Cs w:val="20"/>
        </w:rPr>
        <w:t xml:space="preserve">Dokument </w:t>
      </w:r>
      <w:r w:rsidRPr="006A0F55">
        <w:rPr>
          <w:rFonts w:ascii="Arial" w:hAnsi="Arial" w:cs="Arial"/>
          <w:szCs w:val="20"/>
        </w:rPr>
        <w:t xml:space="preserve"> nie ma charakteru oficjalnego. Został on przygotowany z inicjatywy, na zlecenie i ze środków Izby Gospodarczej Ciepłownictwo Polskie, Polskiego Towarzystwa Elektrociepłowni Zawodowych oraz Towarzystwa Gospodarczego Polskie Elektrownie. Podmioty te były również odpowiedzialne za ostateczny odbiór merytoryczny.</w:t>
      </w:r>
      <w:r w:rsidRPr="006A0F55">
        <w:rPr>
          <w:rFonts w:ascii="Arial" w:hAnsi="Arial" w:cs="Arial"/>
          <w:sz w:val="32"/>
        </w:rPr>
        <w:t xml:space="preserve"> </w:t>
      </w:r>
    </w:p>
    <w:p w:rsidR="006A0F55" w:rsidRPr="006A0F55" w:rsidRDefault="006A0F55" w:rsidP="006A0F55">
      <w:pPr>
        <w:pStyle w:val="NormalnyWeb"/>
        <w:numPr>
          <w:ilvl w:val="0"/>
          <w:numId w:val="7"/>
        </w:numPr>
        <w:ind w:left="284"/>
        <w:jc w:val="both"/>
        <w:rPr>
          <w:rFonts w:ascii="Arial" w:hAnsi="Arial" w:cs="Arial"/>
          <w:sz w:val="32"/>
        </w:rPr>
      </w:pPr>
      <w:r w:rsidRPr="006A0F55">
        <w:rPr>
          <w:rFonts w:ascii="Arial" w:hAnsi="Arial" w:cs="Arial"/>
          <w:szCs w:val="20"/>
        </w:rPr>
        <w:t>Odnosi się on wyłącznie do inwestycji w odnawialne źródła energii oraz w wysokosprawną kogenerację. Nie zawiera więc analizy w zakresie np. efektywności energetycznej oraz pozostałych przeznaczeń pomocy, w których dla udzielenia pomocy publicznej konieczne jest określenie inwestycji referencyjnej.</w:t>
      </w:r>
      <w:r w:rsidRPr="006A0F55">
        <w:rPr>
          <w:rFonts w:ascii="Arial" w:hAnsi="Arial" w:cs="Arial"/>
          <w:sz w:val="32"/>
        </w:rPr>
        <w:t xml:space="preserve"> </w:t>
      </w:r>
    </w:p>
    <w:p w:rsidR="006A0F55" w:rsidRPr="006A0F55" w:rsidRDefault="006A0F55" w:rsidP="006A0F55">
      <w:pPr>
        <w:pStyle w:val="NormalnyWeb"/>
        <w:numPr>
          <w:ilvl w:val="0"/>
          <w:numId w:val="7"/>
        </w:numPr>
        <w:ind w:left="284"/>
        <w:jc w:val="both"/>
        <w:rPr>
          <w:rFonts w:ascii="Arial" w:hAnsi="Arial" w:cs="Arial"/>
          <w:sz w:val="32"/>
        </w:rPr>
      </w:pPr>
      <w:r w:rsidRPr="006A0F55">
        <w:rPr>
          <w:rFonts w:ascii="Arial" w:hAnsi="Arial" w:cs="Arial"/>
          <w:szCs w:val="20"/>
        </w:rPr>
        <w:t>Dokument proponuje sposób określania inwestycji referencyjnej jedynie w zakresie inwestycji typu greenfield, tj. nie można wykorzystać przedmiotowego mechanizmu w przypadku inwestycji modernizacyjnej istniejącego źródła, zwiększenia jego mocy, itp.</w:t>
      </w:r>
      <w:r w:rsidRPr="006A0F55">
        <w:rPr>
          <w:rFonts w:ascii="Arial" w:hAnsi="Arial" w:cs="Arial"/>
          <w:sz w:val="32"/>
        </w:rPr>
        <w:t xml:space="preserve"> </w:t>
      </w:r>
    </w:p>
    <w:p w:rsidR="006A0F55" w:rsidRPr="006A0F55" w:rsidRDefault="006A0F55" w:rsidP="006A0F55">
      <w:pPr>
        <w:pStyle w:val="NormalnyWeb"/>
        <w:numPr>
          <w:ilvl w:val="0"/>
          <w:numId w:val="7"/>
        </w:numPr>
        <w:ind w:left="284"/>
        <w:jc w:val="both"/>
        <w:rPr>
          <w:rFonts w:ascii="Arial" w:hAnsi="Arial" w:cs="Arial"/>
          <w:sz w:val="32"/>
        </w:rPr>
      </w:pPr>
      <w:r w:rsidRPr="006A0F55">
        <w:rPr>
          <w:rFonts w:ascii="Arial" w:hAnsi="Arial" w:cs="Arial"/>
          <w:szCs w:val="20"/>
        </w:rPr>
        <w:t xml:space="preserve">Dokument proponuje podejście uniwersalne dla projektów realizowanych na terenie całego kraju, które jest wynikiem uśrednienia zebranych danych i wskaźników. Ma to swoje uzasadnienie w przypadku programów krajowych, natomiast może nie odzwierciedlać sytuacji występującej w poszczególnych </w:t>
      </w:r>
      <w:r w:rsidRPr="006A0F55">
        <w:rPr>
          <w:rFonts w:ascii="Arial" w:hAnsi="Arial" w:cs="Arial"/>
          <w:szCs w:val="20"/>
        </w:rPr>
        <w:lastRenderedPageBreak/>
        <w:t xml:space="preserve">regionach. W takich przypadkach inwestycja referencyjna powinna zostać określona w oparciu o warunki regionalne. </w:t>
      </w:r>
    </w:p>
    <w:p w:rsidR="006A0F55" w:rsidRPr="006A0F55" w:rsidRDefault="006A0F55" w:rsidP="006A0F55">
      <w:pPr>
        <w:pStyle w:val="NormalnyWeb"/>
        <w:ind w:left="284"/>
        <w:jc w:val="both"/>
        <w:rPr>
          <w:rFonts w:ascii="Arial" w:hAnsi="Arial" w:cs="Arial"/>
          <w:sz w:val="6"/>
        </w:rPr>
      </w:pPr>
    </w:p>
    <w:p w:rsidR="006A0F55" w:rsidRDefault="006A0F55" w:rsidP="006A0F55">
      <w:pPr>
        <w:pStyle w:val="NormalnyWeb"/>
        <w:jc w:val="both"/>
        <w:rPr>
          <w:rFonts w:ascii="Arial" w:hAnsi="Arial" w:cs="Arial"/>
          <w:szCs w:val="20"/>
        </w:rPr>
      </w:pPr>
      <w:r w:rsidRPr="006A0F55">
        <w:rPr>
          <w:rFonts w:ascii="Arial" w:hAnsi="Arial" w:cs="Arial"/>
          <w:szCs w:val="20"/>
        </w:rPr>
        <w:t xml:space="preserve">Jednocześnie, należy zauważyć, że dokument ten został przygotowany z myślą o programie krajowym, tj. wspierającym z założenia inwestycje na instalacjach o większej mocy niż te, które znajdują się w obrębie zainteresowania regionalnych programów operacyjnych. </w:t>
      </w:r>
    </w:p>
    <w:p w:rsidR="006A0F55" w:rsidRPr="006A0F55" w:rsidRDefault="006A0F55" w:rsidP="006A0F55">
      <w:pPr>
        <w:pStyle w:val="NormalnyWeb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Cs w:val="20"/>
        </w:rPr>
        <w:t>Niemniej jednak</w:t>
      </w:r>
      <w:r w:rsidRPr="006A0F55">
        <w:rPr>
          <w:rFonts w:ascii="Arial" w:hAnsi="Arial" w:cs="Arial"/>
          <w:szCs w:val="20"/>
        </w:rPr>
        <w:t xml:space="preserve"> przedmiotowy dokument prezentuje rzetelną analizę krajowych uwarunkowań w zakresie określania inwestycji referencyjnej na potrzeby udzielania pomocy publicznej na odnawialne źródła energii i wysokosprawną kogeneracje. Wydaje się, że będzie ona, po przeprowadzeniu odpowiedniej weryfikacji, pomocna również w przypadku udzielania pomocy publicznej w ramach regionalnych programów operacyjnych. </w:t>
      </w:r>
    </w:p>
    <w:p w:rsidR="006A0F55" w:rsidRPr="00D1288B" w:rsidRDefault="006A0F55" w:rsidP="006A0F55">
      <w:pPr>
        <w:jc w:val="both"/>
        <w:rPr>
          <w:rFonts w:ascii="Arial" w:hAnsi="Arial" w:cs="Arial"/>
          <w:b/>
          <w:sz w:val="32"/>
        </w:rPr>
      </w:pPr>
    </w:p>
    <w:p w:rsidR="006A0F55" w:rsidRPr="00D1288B" w:rsidRDefault="00D1288B" w:rsidP="00D1288B">
      <w:pPr>
        <w:pStyle w:val="Tekstpodstawowy"/>
        <w:spacing w:after="0"/>
        <w:jc w:val="both"/>
        <w:rPr>
          <w:rFonts w:ascii="Arial" w:hAnsi="Arial" w:cs="Arial"/>
          <w:b/>
          <w:sz w:val="28"/>
        </w:rPr>
      </w:pPr>
      <w:r w:rsidRPr="00D1288B">
        <w:rPr>
          <w:rFonts w:ascii="Arial" w:hAnsi="Arial" w:cs="Arial"/>
          <w:b/>
          <w:sz w:val="28"/>
        </w:rPr>
        <w:t>Załączniki do materiału pomocniczego</w:t>
      </w:r>
      <w:r>
        <w:rPr>
          <w:rFonts w:ascii="Arial" w:hAnsi="Arial" w:cs="Arial"/>
          <w:b/>
          <w:sz w:val="28"/>
        </w:rPr>
        <w:t>:</w:t>
      </w:r>
    </w:p>
    <w:p w:rsidR="00D1288B" w:rsidRDefault="00D1288B" w:rsidP="00D1288B">
      <w:pPr>
        <w:pStyle w:val="Tekstpodstawowy"/>
        <w:spacing w:after="0"/>
        <w:jc w:val="both"/>
        <w:rPr>
          <w:rFonts w:ascii="Arial" w:hAnsi="Arial" w:cs="Arial"/>
          <w:sz w:val="32"/>
        </w:rPr>
      </w:pPr>
    </w:p>
    <w:p w:rsidR="00D1288B" w:rsidRPr="00D1288B" w:rsidRDefault="00D1288B" w:rsidP="00D1288B">
      <w:pPr>
        <w:spacing w:line="360" w:lineRule="auto"/>
        <w:jc w:val="both"/>
        <w:rPr>
          <w:rFonts w:ascii="Arial" w:hAnsi="Arial" w:cs="Arial"/>
          <w:szCs w:val="26"/>
        </w:rPr>
      </w:pPr>
      <w:r w:rsidRPr="00D1288B">
        <w:rPr>
          <w:rFonts w:ascii="Arial" w:hAnsi="Arial" w:cs="Arial"/>
          <w:sz w:val="26"/>
          <w:szCs w:val="26"/>
        </w:rPr>
        <w:t xml:space="preserve">- załącznik nr 1 – </w:t>
      </w:r>
      <w:r w:rsidRPr="00D1288B">
        <w:rPr>
          <w:rFonts w:ascii="Arial" w:hAnsi="Arial" w:cs="Arial"/>
          <w:b/>
          <w:szCs w:val="26"/>
        </w:rPr>
        <w:t>Kalkulator</w:t>
      </w:r>
      <w:r w:rsidRPr="00D1288B">
        <w:rPr>
          <w:rFonts w:ascii="Arial" w:hAnsi="Arial" w:cs="Arial"/>
          <w:szCs w:val="26"/>
        </w:rPr>
        <w:t xml:space="preserve"> – inwestycja referencyjna - pomoc publiczna</w:t>
      </w:r>
    </w:p>
    <w:p w:rsidR="00D1288B" w:rsidRPr="00D1288B" w:rsidRDefault="00D1288B" w:rsidP="00D1288B">
      <w:pPr>
        <w:pStyle w:val="Tekstpodstawowy"/>
        <w:spacing w:after="0"/>
        <w:jc w:val="both"/>
        <w:rPr>
          <w:rFonts w:ascii="Arial" w:hAnsi="Arial" w:cs="Arial"/>
        </w:rPr>
      </w:pPr>
      <w:r w:rsidRPr="00D1288B">
        <w:rPr>
          <w:rFonts w:ascii="Arial" w:hAnsi="Arial" w:cs="Arial"/>
          <w:sz w:val="26"/>
          <w:szCs w:val="26"/>
        </w:rPr>
        <w:t>- załącznik nr 2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D1288B">
        <w:rPr>
          <w:rFonts w:ascii="Arial" w:hAnsi="Arial" w:cs="Arial"/>
        </w:rPr>
        <w:t>Instalacje referencyjne_OZE_CHP_raport_finalny.pdf</w:t>
      </w:r>
    </w:p>
    <w:p w:rsidR="00D1288B" w:rsidRPr="006A0F55" w:rsidRDefault="00D1288B" w:rsidP="006A0F55">
      <w:pPr>
        <w:pStyle w:val="Tekstpodstawowy"/>
        <w:spacing w:after="60"/>
        <w:jc w:val="both"/>
        <w:rPr>
          <w:rFonts w:ascii="Arial" w:hAnsi="Arial" w:cs="Arial"/>
          <w:sz w:val="32"/>
        </w:rPr>
      </w:pPr>
    </w:p>
    <w:sectPr w:rsidR="00D1288B" w:rsidRPr="006A0F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CD5" w:rsidRDefault="003D3CD5" w:rsidP="00D56289">
      <w:r>
        <w:separator/>
      </w:r>
    </w:p>
  </w:endnote>
  <w:endnote w:type="continuationSeparator" w:id="0">
    <w:p w:rsidR="003D3CD5" w:rsidRDefault="003D3CD5" w:rsidP="00D5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37674"/>
      <w:docPartObj>
        <w:docPartGallery w:val="Page Numbers (Bottom of Page)"/>
        <w:docPartUnique/>
      </w:docPartObj>
    </w:sdtPr>
    <w:sdtEndPr/>
    <w:sdtContent>
      <w:p w:rsidR="00D56289" w:rsidRDefault="00D56289">
        <w:pPr>
          <w:pStyle w:val="Stopka"/>
          <w:jc w:val="right"/>
        </w:pPr>
      </w:p>
      <w:p w:rsidR="00D56289" w:rsidRDefault="00D562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587">
          <w:rPr>
            <w:noProof/>
          </w:rPr>
          <w:t>1</w:t>
        </w:r>
        <w:r>
          <w:fldChar w:fldCharType="end"/>
        </w:r>
      </w:p>
    </w:sdtContent>
  </w:sdt>
  <w:p w:rsidR="00D56289" w:rsidRDefault="00D56289">
    <w:pPr>
      <w:pStyle w:val="Stopka"/>
    </w:pPr>
  </w:p>
  <w:p w:rsidR="001C1516" w:rsidRDefault="001C15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CD5" w:rsidRDefault="003D3CD5" w:rsidP="00D56289">
      <w:r>
        <w:separator/>
      </w:r>
    </w:p>
  </w:footnote>
  <w:footnote w:type="continuationSeparator" w:id="0">
    <w:p w:rsidR="003D3CD5" w:rsidRDefault="003D3CD5" w:rsidP="00D5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73E"/>
    <w:multiLevelType w:val="hybridMultilevel"/>
    <w:tmpl w:val="5B60E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CF4573"/>
    <w:multiLevelType w:val="hybridMultilevel"/>
    <w:tmpl w:val="46D252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A0BF4"/>
    <w:multiLevelType w:val="hybridMultilevel"/>
    <w:tmpl w:val="7E028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66642"/>
    <w:multiLevelType w:val="hybridMultilevel"/>
    <w:tmpl w:val="59707A0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C93FEC"/>
    <w:multiLevelType w:val="hybridMultilevel"/>
    <w:tmpl w:val="153CDE80"/>
    <w:lvl w:ilvl="0" w:tplc="8294E41A">
      <w:start w:val="1"/>
      <w:numFmt w:val="lowerLetter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976184C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923A24A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F5822312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D2B88FA8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8FAA0CC2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7D61DF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CE24C3E4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4B67CB0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5" w15:restartNumberingAfterBreak="0">
    <w:nsid w:val="4D865C94"/>
    <w:multiLevelType w:val="hybridMultilevel"/>
    <w:tmpl w:val="E2345F3E"/>
    <w:lvl w:ilvl="0" w:tplc="538C7640">
      <w:start w:val="1"/>
      <w:numFmt w:val="decimal"/>
      <w:lvlText w:val="%1."/>
      <w:lvlJc w:val="left"/>
      <w:pPr>
        <w:ind w:left="93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802272E">
      <w:start w:val="1"/>
      <w:numFmt w:val="lowerLetter"/>
      <w:lvlText w:val="%2."/>
      <w:lvlJc w:val="left"/>
      <w:pPr>
        <w:ind w:left="833" w:hanging="360"/>
      </w:pPr>
      <w:rPr>
        <w:rFonts w:hint="default"/>
        <w:b/>
        <w:bCs/>
        <w:spacing w:val="0"/>
        <w:w w:val="99"/>
      </w:rPr>
    </w:lvl>
    <w:lvl w:ilvl="2" w:tplc="7E8A06BE">
      <w:start w:val="1"/>
      <w:numFmt w:val="decimal"/>
      <w:lvlText w:val="%3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 w:tplc="099CED26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4" w:tplc="7FD6B900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E68896F8">
      <w:start w:val="1"/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39225E8C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8ED27466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FCA02E12">
      <w:start w:val="1"/>
      <w:numFmt w:val="bullet"/>
      <w:lvlText w:val="•"/>
      <w:lvlJc w:val="left"/>
      <w:pPr>
        <w:ind w:left="7882" w:hanging="360"/>
      </w:pPr>
      <w:rPr>
        <w:rFonts w:hint="default"/>
      </w:rPr>
    </w:lvl>
  </w:abstractNum>
  <w:abstractNum w:abstractNumId="6" w15:restartNumberingAfterBreak="0">
    <w:nsid w:val="73264A14"/>
    <w:multiLevelType w:val="hybridMultilevel"/>
    <w:tmpl w:val="70CCCE0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89"/>
    <w:rsid w:val="00015EEC"/>
    <w:rsid w:val="00034E0D"/>
    <w:rsid w:val="00064918"/>
    <w:rsid w:val="00086DD1"/>
    <w:rsid w:val="000C26E0"/>
    <w:rsid w:val="000D6444"/>
    <w:rsid w:val="000F48FF"/>
    <w:rsid w:val="00171DE7"/>
    <w:rsid w:val="001A7761"/>
    <w:rsid w:val="001C1516"/>
    <w:rsid w:val="002069E9"/>
    <w:rsid w:val="0025717A"/>
    <w:rsid w:val="00361024"/>
    <w:rsid w:val="003D11D6"/>
    <w:rsid w:val="003D3CD5"/>
    <w:rsid w:val="003E4238"/>
    <w:rsid w:val="004825D3"/>
    <w:rsid w:val="004B5CC7"/>
    <w:rsid w:val="004E0DDE"/>
    <w:rsid w:val="00537C6C"/>
    <w:rsid w:val="005C2FA1"/>
    <w:rsid w:val="00607A62"/>
    <w:rsid w:val="00616813"/>
    <w:rsid w:val="00691227"/>
    <w:rsid w:val="006A0F55"/>
    <w:rsid w:val="006B4C28"/>
    <w:rsid w:val="006E3EFA"/>
    <w:rsid w:val="006F69C5"/>
    <w:rsid w:val="00753244"/>
    <w:rsid w:val="007641BF"/>
    <w:rsid w:val="007A432E"/>
    <w:rsid w:val="007B3D2E"/>
    <w:rsid w:val="007C0376"/>
    <w:rsid w:val="007E1EC8"/>
    <w:rsid w:val="00827A77"/>
    <w:rsid w:val="00942991"/>
    <w:rsid w:val="009B6BEA"/>
    <w:rsid w:val="00A44BF8"/>
    <w:rsid w:val="00AC0CFC"/>
    <w:rsid w:val="00BA26BB"/>
    <w:rsid w:val="00CA458D"/>
    <w:rsid w:val="00D1288B"/>
    <w:rsid w:val="00D15486"/>
    <w:rsid w:val="00D56289"/>
    <w:rsid w:val="00DE0DDC"/>
    <w:rsid w:val="00E43CF0"/>
    <w:rsid w:val="00E569A1"/>
    <w:rsid w:val="00EA5EA9"/>
    <w:rsid w:val="00EB7D51"/>
    <w:rsid w:val="00ED0F95"/>
    <w:rsid w:val="00EE211F"/>
    <w:rsid w:val="00F40D5E"/>
    <w:rsid w:val="00F63587"/>
    <w:rsid w:val="00F9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4C083-B102-4112-82D9-4EBD6C3A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2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5628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D562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1"/>
    <w:qFormat/>
    <w:rsid w:val="00D56289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rsid w:val="00D562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56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semiHidden/>
    <w:locked/>
    <w:rsid w:val="00D56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1"/>
    <w:locked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2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2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5628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Default">
    <w:name w:val="Default"/>
    <w:rsid w:val="00D1548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EE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italic">
    <w:name w:val="italic"/>
    <w:basedOn w:val="Domylnaczcionkaakapitu"/>
    <w:rsid w:val="00EE211F"/>
  </w:style>
  <w:style w:type="paragraph" w:styleId="NormalnyWeb">
    <w:name w:val="Normal (Web)"/>
    <w:basedOn w:val="Normalny"/>
    <w:uiPriority w:val="99"/>
    <w:semiHidden/>
    <w:unhideWhenUsed/>
    <w:rsid w:val="006A0F5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BE5E-16CF-4A22-93F9-EADCC8DA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Olczyk-Witczak</dc:creator>
  <cp:lastModifiedBy>Kacper Krzysztofik</cp:lastModifiedBy>
  <cp:revision>2</cp:revision>
  <cp:lastPrinted>2016-06-29T10:44:00Z</cp:lastPrinted>
  <dcterms:created xsi:type="dcterms:W3CDTF">2017-08-31T11:29:00Z</dcterms:created>
  <dcterms:modified xsi:type="dcterms:W3CDTF">2017-08-31T11:29:00Z</dcterms:modified>
</cp:coreProperties>
</file>