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4.5pt;height:12.75pt" o:ole="">
                  <v:imagedata r:id="rId17" o:title=""/>
                </v:shape>
                <o:OLEObject Type="Embed" ProgID="PBrush" ShapeID="_x0000_i1031" DrawAspect="Content" ObjectID="_1578316097"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001969BF" w:rsidRPr="001969BF">
        <w:rPr>
          <w:rFonts w:ascii="Arial Narrow" w:hAnsi="Arial Narrow" w:cs="Arial"/>
          <w:sz w:val="20"/>
          <w:szCs w:val="20"/>
        </w:rPr>
        <w:t>V.1 Gospodarka wodna i przeciwdziałanie zagrożeniom</w:t>
      </w:r>
      <w:r w:rsidR="00AA138F"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1969BF" w:rsidRPr="001969BF">
        <w:rPr>
          <w:rFonts w:ascii="Arial Narrow" w:hAnsi="Arial Narrow" w:cs="Arial"/>
          <w:sz w:val="20"/>
          <w:szCs w:val="20"/>
        </w:rPr>
        <w:t>V.1.1 Gospodarka wodna i zarządzanie ryzykiem</w:t>
      </w:r>
      <w:r w:rsidR="006445F6"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4E099A"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Cs/>
          <w:sz w:val="20"/>
          <w:szCs w:val="20"/>
          <w:lang w:eastAsia="en-US"/>
        </w:rPr>
        <w:t>Kod zakresu interwencji należy wybrać dla projektu  z Tabeli 1 będącej załącznikiem I do Rozporządzenia Komisji (UE) nr 215/2014. W zakresie V.1.1 są możliwe do wyboru następujące kody:</w:t>
      </w:r>
    </w:p>
    <w:p w:rsidR="004E099A" w:rsidRPr="004E099A"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
          <w:bCs/>
          <w:sz w:val="20"/>
          <w:szCs w:val="20"/>
          <w:lang w:eastAsia="en-US"/>
        </w:rPr>
        <w:t>087</w:t>
      </w:r>
      <w:r w:rsidRPr="004E099A">
        <w:rPr>
          <w:rFonts w:ascii="Arial Narrow" w:hAnsi="Arial Narrow" w:cs="Arial"/>
          <w:bCs/>
          <w:sz w:val="20"/>
          <w:szCs w:val="20"/>
          <w:lang w:eastAsia="en-US"/>
        </w:rPr>
        <w:t xml:space="preserve">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rsidR="004E099A" w:rsidRPr="004E099A"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
          <w:bCs/>
          <w:sz w:val="20"/>
          <w:szCs w:val="20"/>
          <w:lang w:eastAsia="en-US"/>
        </w:rPr>
        <w:t>088</w:t>
      </w:r>
      <w:r w:rsidRPr="004E099A">
        <w:rPr>
          <w:rFonts w:ascii="Arial Narrow" w:hAnsi="Arial Narrow" w:cs="Arial"/>
          <w:bCs/>
          <w:sz w:val="20"/>
          <w:szCs w:val="20"/>
          <w:lang w:eastAsia="en-US"/>
        </w:rPr>
        <w:t xml:space="preserve"> - 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p w:rsidR="00DB3769" w:rsidRPr="001D76E3"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
          <w:bCs/>
          <w:sz w:val="20"/>
          <w:szCs w:val="20"/>
          <w:lang w:eastAsia="en-US"/>
        </w:rPr>
        <w:t>101</w:t>
      </w:r>
      <w:r w:rsidRPr="004E099A">
        <w:rPr>
          <w:rFonts w:ascii="Arial Narrow" w:hAnsi="Arial Narrow" w:cs="Arial"/>
          <w:bCs/>
          <w:sz w:val="20"/>
          <w:szCs w:val="20"/>
          <w:lang w:eastAsia="en-US"/>
        </w:rPr>
        <w:t xml:space="preserve"> - Finansowanie krzyżowe w ramach EFRR (wsparcie dla przedsięwzięć typowych dla EFS, koniecznych dla zadowalającego wdrożenia części przedsięwzięć wiązanej bezpośrednio z EFRR)</w:t>
      </w: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467294">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467294">
        <w:rPr>
          <w:rFonts w:ascii="Arial Narrow" w:hAnsi="Arial Narrow" w:cs="Arial"/>
          <w:b w:val="0"/>
          <w:color w:val="auto"/>
          <w:sz w:val="20"/>
          <w:szCs w:val="20"/>
        </w:rPr>
        <w:t xml:space="preserve">V.1.1 </w:t>
      </w:r>
      <w:r w:rsidR="00467294" w:rsidRPr="00467294">
        <w:rPr>
          <w:rFonts w:ascii="Arial Narrow" w:hAnsi="Arial Narrow" w:cs="Arial"/>
          <w:b w:val="0"/>
          <w:color w:val="auto"/>
          <w:sz w:val="20"/>
          <w:szCs w:val="20"/>
        </w:rPr>
        <w:t xml:space="preserve">Gospodarka wodna i zarządzanie ryzykiem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C4DF5">
        <w:rPr>
          <w:rFonts w:ascii="Arial Narrow" w:hAnsi="Arial Narrow" w:cs="Arial"/>
          <w:sz w:val="20"/>
          <w:szCs w:val="20"/>
        </w:rPr>
        <w:t>Podd</w:t>
      </w:r>
      <w:r w:rsidRPr="001D76E3">
        <w:rPr>
          <w:rFonts w:ascii="Arial Narrow" w:hAnsi="Arial Narrow" w:cs="Arial"/>
          <w:sz w:val="20"/>
          <w:szCs w:val="20"/>
        </w:rPr>
        <w:t xml:space="preserve">ziałania </w:t>
      </w:r>
      <w:r w:rsidR="005C4DF5">
        <w:rPr>
          <w:rFonts w:ascii="Arial Narrow" w:hAnsi="Arial Narrow" w:cs="Arial"/>
          <w:sz w:val="20"/>
          <w:szCs w:val="20"/>
        </w:rPr>
        <w:t>V.1.1 Gospodarka wodna i zarządzanie ryzykiem</w:t>
      </w:r>
      <w:r w:rsidRPr="001D76E3">
        <w:rPr>
          <w:rFonts w:ascii="Arial Narrow" w:hAnsi="Arial Narrow" w:cs="Arial"/>
          <w:sz w:val="20"/>
          <w:szCs w:val="20"/>
        </w:rPr>
        <w:t>;</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w:t>
      </w:r>
      <w:r w:rsidR="005C4DF5">
        <w:rPr>
          <w:rFonts w:ascii="Arial Narrow" w:hAnsi="Arial Narrow" w:cs="Arial"/>
          <w:sz w:val="20"/>
          <w:szCs w:val="20"/>
        </w:rPr>
        <w:t>Pod</w:t>
      </w:r>
      <w:r w:rsidRPr="001D76E3">
        <w:rPr>
          <w:rFonts w:ascii="Arial Narrow" w:hAnsi="Arial Narrow" w:cs="Arial"/>
          <w:sz w:val="20"/>
          <w:szCs w:val="20"/>
        </w:rPr>
        <w:t xml:space="preserve">działania </w:t>
      </w:r>
      <w:r w:rsidR="005C4DF5">
        <w:rPr>
          <w:rFonts w:ascii="Arial Narrow" w:hAnsi="Arial Narrow" w:cs="Arial"/>
          <w:sz w:val="20"/>
          <w:szCs w:val="20"/>
        </w:rPr>
        <w:t xml:space="preserve">V.1.1 </w:t>
      </w:r>
      <w:r w:rsidR="005C4DF5">
        <w:rPr>
          <w:rFonts w:ascii="Arial Narrow" w:hAnsi="Arial Narrow" w:cs="Arial"/>
          <w:sz w:val="20"/>
          <w:szCs w:val="20"/>
        </w:rPr>
        <w:t>Gospodarka wodna i zarządzanie ryzykiem</w:t>
      </w:r>
    </w:p>
    <w:p w:rsidR="00621CEB" w:rsidRPr="001D76E3" w:rsidRDefault="009A440C"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E725B8" w:rsidRDefault="00E725B8" w:rsidP="00E725B8">
      <w:pPr>
        <w:spacing w:line="276" w:lineRule="auto"/>
        <w:jc w:val="both"/>
        <w:rPr>
          <w:rFonts w:ascii="Arial Narrow" w:hAnsi="Arial Narrow" w:cs="Arial"/>
          <w:b/>
          <w:sz w:val="20"/>
          <w:szCs w:val="20"/>
        </w:rPr>
      </w:pP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Należy pamiętać, że dla projektów realizowanych w ramach działania </w:t>
      </w:r>
      <w:r w:rsidR="00F8524C">
        <w:rPr>
          <w:rFonts w:ascii="Arial Narrow" w:hAnsi="Arial Narrow"/>
          <w:sz w:val="20"/>
          <w:szCs w:val="20"/>
        </w:rPr>
        <w:t>V.1.1</w:t>
      </w:r>
      <w:r w:rsidRPr="00AD2AB7">
        <w:rPr>
          <w:rFonts w:ascii="Arial Narrow" w:hAnsi="Arial Narrow"/>
          <w:sz w:val="20"/>
          <w:szCs w:val="20"/>
        </w:rPr>
        <w:t xml:space="preserve"> wartość kosztów pośrednich rozliczanych ryczałtem wynosi </w:t>
      </w:r>
      <w:r w:rsidR="00F8524C">
        <w:rPr>
          <w:rFonts w:ascii="Arial Narrow" w:hAnsi="Arial Narrow"/>
          <w:sz w:val="20"/>
          <w:szCs w:val="20"/>
        </w:rPr>
        <w:t>1,5</w:t>
      </w:r>
      <w:r w:rsidRPr="00AD2AB7">
        <w:rPr>
          <w:rFonts w:ascii="Arial Narrow" w:hAnsi="Arial Narrow"/>
          <w:sz w:val="20"/>
          <w:szCs w:val="20"/>
        </w:rPr>
        <w:t xml:space="preserve"> %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666F74"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Wkładu niepieniężnego</w:t>
      </w:r>
    </w:p>
    <w:p w:rsidR="00666F74" w:rsidRPr="00666F74"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Zakup</w:t>
      </w:r>
      <w:r>
        <w:rPr>
          <w:rFonts w:ascii="Arial Narrow" w:hAnsi="Arial Narrow"/>
          <w:sz w:val="20"/>
          <w:szCs w:val="20"/>
        </w:rPr>
        <w:t>u</w:t>
      </w:r>
      <w:r w:rsidRPr="00666F74">
        <w:rPr>
          <w:rFonts w:ascii="Arial Narrow" w:hAnsi="Arial Narrow"/>
          <w:sz w:val="20"/>
          <w:szCs w:val="20"/>
        </w:rPr>
        <w:t xml:space="preserve"> nieruchomości niezabudowanej lub zabudowanej</w:t>
      </w:r>
    </w:p>
    <w:p w:rsidR="00666F74" w:rsidRPr="005E6AF2"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Cross-</w:t>
      </w:r>
      <w:proofErr w:type="spellStart"/>
      <w:r w:rsidRPr="00666F74">
        <w:rPr>
          <w:rFonts w:ascii="Arial Narrow" w:hAnsi="Arial Narrow"/>
          <w:sz w:val="20"/>
          <w:szCs w:val="20"/>
        </w:rPr>
        <w:t>financing</w:t>
      </w:r>
      <w:r>
        <w:rPr>
          <w:rFonts w:ascii="Arial Narrow" w:hAnsi="Arial Narrow"/>
          <w:sz w:val="20"/>
          <w:szCs w:val="20"/>
        </w:rPr>
        <w:t>u</w:t>
      </w:r>
      <w:proofErr w:type="spellEnd"/>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Pr="001D76E3" w:rsidRDefault="005E6AF2"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p w:rsidR="00666F74" w:rsidRDefault="00666F74" w:rsidP="001D76E3">
      <w:pPr>
        <w:spacing w:line="276" w:lineRule="auto"/>
        <w:jc w:val="both"/>
        <w:rPr>
          <w:rFonts w:ascii="Arial Narrow" w:hAnsi="Arial Narrow" w:cs="Arial"/>
          <w:sz w:val="20"/>
          <w:szCs w:val="20"/>
          <w:lang w:eastAsia="en-US"/>
        </w:rPr>
      </w:pPr>
      <w:bookmarkStart w:id="20" w:name="_GoBack"/>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 xml:space="preserve">rozporządzenie Komisji (UE) NR 360/2012 z 25 kwietnia 2012 r. w sprawie stosowania art. 107 i 108 Traktatu o funkcjonowaniu Unii Europejskiej do pomocy de </w:t>
      </w:r>
      <w:proofErr w:type="spellStart"/>
      <w:r w:rsidR="00A47050" w:rsidRPr="001D76E3">
        <w:rPr>
          <w:rFonts w:ascii="Arial Narrow" w:hAnsi="Arial Narrow" w:cs="Arial"/>
          <w:sz w:val="20"/>
          <w:szCs w:val="20"/>
        </w:rPr>
        <w:t>minimis</w:t>
      </w:r>
      <w:proofErr w:type="spellEnd"/>
      <w:r w:rsidR="00A47050" w:rsidRPr="001D76E3">
        <w:rPr>
          <w:rFonts w:ascii="Arial Narrow" w:hAnsi="Arial Narrow" w:cs="Arial"/>
          <w:sz w:val="20"/>
          <w:szCs w:val="20"/>
        </w:rPr>
        <w:t xml:space="preserve">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336386" w:rsidRPr="001D76E3">
        <w:rPr>
          <w:rFonts w:ascii="Arial Narrow" w:hAnsi="Arial Narrow" w:cs="Arial"/>
          <w:sz w:val="20"/>
          <w:szCs w:val="20"/>
        </w:rPr>
        <w:t xml:space="preserve"> dla </w:t>
      </w:r>
      <w:r w:rsidR="003E044B">
        <w:rPr>
          <w:rFonts w:ascii="Arial Narrow" w:hAnsi="Arial Narrow" w:cs="Arial"/>
          <w:sz w:val="20"/>
          <w:szCs w:val="20"/>
        </w:rPr>
        <w:t>Pod</w:t>
      </w:r>
      <w:r w:rsidR="00336386" w:rsidRPr="001D76E3">
        <w:rPr>
          <w:rFonts w:ascii="Arial Narrow" w:hAnsi="Arial Narrow" w:cs="Arial"/>
          <w:sz w:val="20"/>
          <w:szCs w:val="20"/>
        </w:rPr>
        <w:t xml:space="preserve">działania </w:t>
      </w:r>
      <w:r w:rsidR="003E044B">
        <w:rPr>
          <w:rFonts w:ascii="Arial Narrow" w:hAnsi="Arial Narrow" w:cs="Arial"/>
          <w:sz w:val="20"/>
          <w:szCs w:val="20"/>
        </w:rPr>
        <w:t xml:space="preserve">V.1.1 </w:t>
      </w:r>
      <w:r w:rsidR="003E044B" w:rsidRPr="003E044B">
        <w:rPr>
          <w:rFonts w:ascii="Arial Narrow" w:hAnsi="Arial Narrow" w:cs="Arial"/>
          <w:sz w:val="20"/>
          <w:szCs w:val="20"/>
        </w:rPr>
        <w:t>Gospodarka wodna i zarządzanie ryzykiem</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lub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rolnictwie lub rybołówstwie</w:t>
      </w:r>
      <w:r w:rsidRPr="001D76E3">
        <w:rPr>
          <w:rFonts w:ascii="Arial Narrow" w:hAnsi="Arial Narrow" w:cs="Arial"/>
          <w:sz w:val="20"/>
          <w:szCs w:val="20"/>
        </w:rPr>
        <w:t xml:space="preserve"> (Dz. U. Nr 53, poz. 312,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zm.).</w:t>
      </w:r>
    </w:p>
    <w:p w:rsidR="00127558" w:rsidRDefault="00127558" w:rsidP="00853C2C">
      <w:pPr>
        <w:autoSpaceDE w:val="0"/>
        <w:autoSpaceDN w:val="0"/>
        <w:adjustRightInd w:val="0"/>
        <w:spacing w:line="276" w:lineRule="auto"/>
        <w:ind w:left="426" w:hanging="426"/>
        <w:jc w:val="both"/>
        <w:rPr>
          <w:rFonts w:ascii="Arial Narrow" w:hAnsi="Arial Narrow" w:cs="Arial"/>
          <w:b/>
          <w:sz w:val="20"/>
          <w:szCs w:val="20"/>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Pr="00F26F84"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4F660B">
        <w:rPr>
          <w:rFonts w:ascii="Arial Narrow" w:hAnsi="Arial Narrow" w:cs="Arial"/>
          <w:sz w:val="16"/>
          <w:szCs w:val="16"/>
        </w:rPr>
        <w:t>t.j</w:t>
      </w:r>
      <w:proofErr w:type="spellEnd"/>
      <w:r w:rsidRPr="004F660B">
        <w:rPr>
          <w:rFonts w:ascii="Arial Narrow" w:hAnsi="Arial Narrow" w:cs="Arial"/>
          <w:sz w:val="16"/>
          <w:szCs w:val="16"/>
        </w:rPr>
        <w:t>.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525E04" w:rsidRPr="001D76E3" w:rsidRDefault="00525E04" w:rsidP="00602607">
      <w:pPr>
        <w:spacing w:line="276" w:lineRule="auto"/>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t>AD. ZAŁĄCZNIK NR 13</w:t>
      </w:r>
      <w:r w:rsidR="00276A0A">
        <w:rPr>
          <w:rFonts w:ascii="Arial Narrow" w:hAnsi="Arial Narrow" w:cs="Arial"/>
          <w:b/>
          <w:color w:val="auto"/>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24" w:rsidRDefault="003C6B24" w:rsidP="00512F18">
      <w:r>
        <w:separator/>
      </w:r>
    </w:p>
  </w:endnote>
  <w:endnote w:type="continuationSeparator" w:id="0">
    <w:p w:rsidR="003C6B24" w:rsidRDefault="003C6B2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Content>
      <w:p w:rsidR="003C6B24" w:rsidRDefault="003C6B24">
        <w:pPr>
          <w:pStyle w:val="Stopka"/>
          <w:jc w:val="right"/>
        </w:pPr>
        <w:r>
          <w:fldChar w:fldCharType="begin"/>
        </w:r>
        <w:r>
          <w:instrText>PAGE   \* MERGEFORMAT</w:instrText>
        </w:r>
        <w:r>
          <w:fldChar w:fldCharType="separate"/>
        </w:r>
        <w:r w:rsidR="00666F74">
          <w:rPr>
            <w:noProof/>
          </w:rPr>
          <w:t>27</w:t>
        </w:r>
        <w:r>
          <w:rPr>
            <w:noProof/>
          </w:rPr>
          <w:fldChar w:fldCharType="end"/>
        </w:r>
      </w:p>
    </w:sdtContent>
  </w:sdt>
  <w:p w:rsidR="003C6B24" w:rsidRDefault="003C6B24">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24" w:rsidRDefault="003C6B24" w:rsidP="00512F18">
      <w:r>
        <w:separator/>
      </w:r>
    </w:p>
  </w:footnote>
  <w:footnote w:type="continuationSeparator" w:id="0">
    <w:p w:rsidR="003C6B24" w:rsidRDefault="003C6B24" w:rsidP="00512F18">
      <w:r>
        <w:continuationSeparator/>
      </w:r>
    </w:p>
  </w:footnote>
  <w:footnote w:id="1">
    <w:p w:rsidR="003C6B24" w:rsidRPr="00446D48" w:rsidRDefault="003C6B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3C6B24" w:rsidRPr="00446D48" w:rsidRDefault="003C6B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3C6B24" w:rsidRPr="00446D48" w:rsidRDefault="003C6B24"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3C6B24" w:rsidRPr="00446D48" w:rsidRDefault="003C6B24"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3C6B24" w:rsidRPr="00A55F49" w:rsidRDefault="003C6B24"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3C6B24" w:rsidRDefault="003C6B24"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3C6B24" w:rsidRDefault="003C6B24"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3C6B24" w:rsidRDefault="003C6B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3C6B24" w:rsidRDefault="003C6B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3C6B24" w:rsidRPr="004F33F2" w:rsidRDefault="003C6B24"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3C6B24" w:rsidRDefault="003C6B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3C6B24" w:rsidRDefault="003C6B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3C6B24" w:rsidRDefault="003C6B24"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3C6B24" w:rsidRDefault="003C6B24"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3C6B24" w:rsidRPr="003907E0" w:rsidRDefault="003C6B24"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3C6B24" w:rsidRDefault="003C6B24"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3C6B24" w:rsidRDefault="003C6B24"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3C6B24" w:rsidRDefault="003C6B24"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3C6B24" w:rsidRDefault="003C6B24"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3C6B24" w:rsidRPr="00CA4D66" w:rsidRDefault="003C6B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3C6B24" w:rsidRDefault="003C6B24"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3C6B24" w:rsidRPr="00CA4D66" w:rsidRDefault="003C6B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3C6B24" w:rsidRDefault="003C6B24"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3C6B24" w:rsidRPr="004054B5" w:rsidRDefault="003C6B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3C6B24" w:rsidRPr="004054B5" w:rsidRDefault="003C6B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3C6B24" w:rsidRPr="004054B5" w:rsidRDefault="003C6B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3C6B24" w:rsidRPr="004054B5" w:rsidRDefault="003C6B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3C6B24" w:rsidRPr="004054B5" w:rsidRDefault="003C6B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3C6B24" w:rsidRPr="004054B5" w:rsidRDefault="003C6B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3C6B24" w:rsidRPr="004054B5" w:rsidRDefault="003C6B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3C6B24" w:rsidRDefault="003C6B2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3C6B24" w:rsidRPr="00F26BB8" w:rsidRDefault="003C6B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3C6B24" w:rsidRPr="00F26BB8" w:rsidRDefault="003C6B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3C6B24" w:rsidRDefault="003C6B2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3C6B24" w:rsidRDefault="003C6B2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3C6B24" w:rsidRDefault="003C6B2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3C6B24" w:rsidRDefault="003C6B2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3C6B24" w:rsidRPr="004054B5" w:rsidRDefault="003C6B2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3C6B24" w:rsidRPr="008D5991" w:rsidRDefault="003C6B2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3C6B24" w:rsidRPr="008D5991" w:rsidRDefault="003C6B2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3C6B24" w:rsidRPr="006B6FC2" w:rsidRDefault="003C6B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3C6B24" w:rsidRPr="006B6FC2" w:rsidRDefault="003C6B2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3C6B24" w:rsidRPr="0079193E" w:rsidRDefault="003C6B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3C6B24" w:rsidRPr="004054B5" w:rsidRDefault="003C6B2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3C6B24" w:rsidRPr="004054B5" w:rsidRDefault="003C6B2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3C6B24" w:rsidRPr="004054B5" w:rsidRDefault="003C6B2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3C6B24" w:rsidRPr="004054B5" w:rsidRDefault="003C6B2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3C6B24" w:rsidRPr="004054B5" w:rsidRDefault="003C6B2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3C6B24" w:rsidRPr="004054B5" w:rsidRDefault="003C6B2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3C6B24" w:rsidRPr="004054B5" w:rsidRDefault="003C6B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3C6B24" w:rsidRDefault="003C6B24"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6"/>
  </w:num>
  <w:num w:numId="2">
    <w:abstractNumId w:val="48"/>
  </w:num>
  <w:num w:numId="3">
    <w:abstractNumId w:val="23"/>
  </w:num>
  <w:num w:numId="4">
    <w:abstractNumId w:val="2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1"/>
  </w:num>
  <w:num w:numId="9">
    <w:abstractNumId w:val="24"/>
    <w:lvlOverride w:ilvl="0">
      <w:startOverride w:val="1"/>
    </w:lvlOverride>
  </w:num>
  <w:num w:numId="10">
    <w:abstractNumId w:val="24"/>
  </w:num>
  <w:num w:numId="11">
    <w:abstractNumId w:val="8"/>
  </w:num>
  <w:num w:numId="12">
    <w:abstractNumId w:val="21"/>
  </w:num>
  <w:num w:numId="13">
    <w:abstractNumId w:val="26"/>
  </w:num>
  <w:num w:numId="14">
    <w:abstractNumId w:val="20"/>
  </w:num>
  <w:num w:numId="15">
    <w:abstractNumId w:val="42"/>
  </w:num>
  <w:num w:numId="16">
    <w:abstractNumId w:val="43"/>
  </w:num>
  <w:num w:numId="17">
    <w:abstractNumId w:val="25"/>
  </w:num>
  <w:num w:numId="18">
    <w:abstractNumId w:val="0"/>
  </w:num>
  <w:num w:numId="19">
    <w:abstractNumId w:val="45"/>
  </w:num>
  <w:num w:numId="20">
    <w:abstractNumId w:val="1"/>
  </w:num>
  <w:num w:numId="21">
    <w:abstractNumId w:val="11"/>
  </w:num>
  <w:num w:numId="22">
    <w:abstractNumId w:val="18"/>
  </w:num>
  <w:num w:numId="23">
    <w:abstractNumId w:val="7"/>
  </w:num>
  <w:num w:numId="24">
    <w:abstractNumId w:val="19"/>
  </w:num>
  <w:num w:numId="25">
    <w:abstractNumId w:val="10"/>
  </w:num>
  <w:num w:numId="26">
    <w:abstractNumId w:val="12"/>
  </w:num>
  <w:num w:numId="27">
    <w:abstractNumId w:val="28"/>
  </w:num>
  <w:num w:numId="28">
    <w:abstractNumId w:val="33"/>
  </w:num>
  <w:num w:numId="29">
    <w:abstractNumId w:val="6"/>
  </w:num>
  <w:num w:numId="30">
    <w:abstractNumId w:val="32"/>
  </w:num>
  <w:num w:numId="31">
    <w:abstractNumId w:val="36"/>
  </w:num>
  <w:num w:numId="32">
    <w:abstractNumId w:val="39"/>
  </w:num>
  <w:num w:numId="33">
    <w:abstractNumId w:val="44"/>
  </w:num>
  <w:num w:numId="34">
    <w:abstractNumId w:val="3"/>
  </w:num>
  <w:num w:numId="35">
    <w:abstractNumId w:val="37"/>
  </w:num>
  <w:num w:numId="36">
    <w:abstractNumId w:val="4"/>
  </w:num>
  <w:num w:numId="37">
    <w:abstractNumId w:val="35"/>
  </w:num>
  <w:num w:numId="38">
    <w:abstractNumId w:val="47"/>
  </w:num>
  <w:num w:numId="39">
    <w:abstractNumId w:val="49"/>
  </w:num>
  <w:num w:numId="40">
    <w:abstractNumId w:val="27"/>
  </w:num>
  <w:num w:numId="41">
    <w:abstractNumId w:val="50"/>
  </w:num>
  <w:num w:numId="42">
    <w:abstractNumId w:val="34"/>
  </w:num>
  <w:num w:numId="43">
    <w:abstractNumId w:val="17"/>
  </w:num>
  <w:num w:numId="44">
    <w:abstractNumId w:val="14"/>
  </w:num>
  <w:num w:numId="45">
    <w:abstractNumId w:val="38"/>
  </w:num>
  <w:num w:numId="46">
    <w:abstractNumId w:val="40"/>
  </w:num>
  <w:num w:numId="47">
    <w:abstractNumId w:val="41"/>
  </w:num>
  <w:num w:numId="48">
    <w:abstractNumId w:val="30"/>
  </w:num>
  <w:num w:numId="49">
    <w:abstractNumId w:val="15"/>
  </w:num>
  <w:num w:numId="50">
    <w:abstractNumId w:val="51"/>
  </w:num>
  <w:num w:numId="51">
    <w:abstractNumId w:val="22"/>
  </w:num>
  <w:num w:numId="52">
    <w:abstractNumId w:val="52"/>
  </w:num>
  <w:num w:numId="53">
    <w:abstractNumId w:val="46"/>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57A9-11C4-4648-949B-39C200BC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72</Pages>
  <Words>28575</Words>
  <Characters>194483</Characters>
  <Application>Microsoft Office Word</Application>
  <DocSecurity>0</DocSecurity>
  <Lines>1620</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Robert Wójcik</cp:lastModifiedBy>
  <cp:revision>12</cp:revision>
  <cp:lastPrinted>2017-12-15T07:56:00Z</cp:lastPrinted>
  <dcterms:created xsi:type="dcterms:W3CDTF">2017-12-12T18:21:00Z</dcterms:created>
  <dcterms:modified xsi:type="dcterms:W3CDTF">2018-01-24T15:22:00Z</dcterms:modified>
</cp:coreProperties>
</file>