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13.6pt" o:ole="">
                  <v:imagedata r:id="rId17" o:title=""/>
                </v:shape>
                <o:OLEObject Type="Embed" ProgID="PBrush" ShapeID="_x0000_i1025" DrawAspect="Content" ObjectID="_1622964703"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C167B" w:rsidRPr="00FA3B56" w:rsidRDefault="00D76716" w:rsidP="00F15989">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4341D0"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4341D0">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E37AC6" w:rsidRPr="003829F7" w:rsidRDefault="000E1BC2" w:rsidP="003829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 stycznia 2019 r.;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lastRenderedPageBreak/>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D76716"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Transport</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AA138F"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Drogi</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804E4B" w:rsidRPr="00340AAC">
        <w:rPr>
          <w:rFonts w:ascii="Arial Narrow" w:hAnsi="Arial Narrow" w:cs="Arial"/>
          <w:color w:val="000000" w:themeColor="text1"/>
          <w:sz w:val="20"/>
          <w:szCs w:val="20"/>
        </w:rPr>
        <w:t>I</w:t>
      </w:r>
      <w:r w:rsidR="003829F7">
        <w:rPr>
          <w:rFonts w:ascii="Arial Narrow" w:hAnsi="Arial Narrow" w:cs="Arial"/>
          <w:color w:val="000000" w:themeColor="text1"/>
          <w:sz w:val="20"/>
          <w:szCs w:val="20"/>
        </w:rPr>
        <w:t>II</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 xml:space="preserve"> </w:t>
      </w:r>
      <w:r w:rsidR="003829F7">
        <w:rPr>
          <w:rFonts w:ascii="Arial Narrow" w:hAnsi="Arial Narrow" w:cs="Arial"/>
          <w:color w:val="000000" w:themeColor="text1"/>
          <w:sz w:val="20"/>
          <w:szCs w:val="20"/>
        </w:rPr>
        <w:t>Drogi lokalne</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4341D0"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t>
      </w:r>
      <w:r w:rsidR="00B6420B" w:rsidRPr="004341D0">
        <w:rPr>
          <w:rFonts w:ascii="Arial Narrow" w:hAnsi="Arial Narrow" w:cs="Tahoma"/>
          <w:sz w:val="20"/>
          <w:szCs w:val="20"/>
        </w:rPr>
        <w:t>W przypadku wykaz</w:t>
      </w:r>
      <w:r w:rsidR="008F33FC" w:rsidRPr="004341D0">
        <w:rPr>
          <w:rFonts w:ascii="Arial Narrow" w:hAnsi="Arial Narrow" w:cs="Tahoma"/>
          <w:sz w:val="20"/>
          <w:szCs w:val="20"/>
        </w:rPr>
        <w:t>ania powiązania należy uzasadnić</w:t>
      </w:r>
      <w:r w:rsidR="00B6420B" w:rsidRPr="004341D0">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3829F7" w:rsidRPr="001D76E3" w:rsidRDefault="003829F7" w:rsidP="003829F7">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 xml:space="preserve">zakres interwencji dominujący, uzupełniający (jeśli dotyczy), formy finansowania, rodzaj działalności gospodarczej oraz typ obszaru realizacji, ich kod oraz nazwę. </w:t>
      </w:r>
    </w:p>
    <w:p w:rsidR="003829F7" w:rsidRPr="001D76E3" w:rsidRDefault="003829F7" w:rsidP="003829F7">
      <w:pPr>
        <w:spacing w:line="276" w:lineRule="auto"/>
        <w:jc w:val="both"/>
        <w:rPr>
          <w:rFonts w:ascii="Arial Narrow" w:hAnsi="Arial Narrow" w:cs="Arial"/>
          <w:bCs/>
          <w:sz w:val="20"/>
          <w:szCs w:val="20"/>
          <w:lang w:eastAsia="en-US"/>
        </w:rPr>
      </w:pPr>
    </w:p>
    <w:p w:rsidR="003829F7" w:rsidRPr="00245147" w:rsidRDefault="003829F7" w:rsidP="003829F7">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 Działania</w:t>
      </w:r>
      <w:r>
        <w:rPr>
          <w:rFonts w:ascii="Arial Narrow" w:hAnsi="Arial Narrow" w:cs="Arial"/>
          <w:bCs/>
          <w:sz w:val="20"/>
          <w:szCs w:val="20"/>
          <w:lang w:eastAsia="en-US"/>
        </w:rPr>
        <w:t xml:space="preserve"> III</w:t>
      </w:r>
      <w:r w:rsidRPr="00245147">
        <w:rPr>
          <w:rFonts w:ascii="Arial Narrow" w:hAnsi="Arial Narrow" w:cs="Arial"/>
          <w:bCs/>
          <w:sz w:val="20"/>
          <w:szCs w:val="20"/>
          <w:lang w:eastAsia="en-US"/>
        </w:rPr>
        <w:t>.2. są możliwe do wyboru następujące kody:</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lastRenderedPageBreak/>
        <w:t>030 - Drugorzędne połączenia drogowe z siecią drogową i węzłami TEN-T (nowo budo</w:t>
      </w:r>
      <w:r w:rsidRPr="00201B29">
        <w:rPr>
          <w:rFonts w:ascii="Arial Narrow" w:hAnsi="Arial Narrow"/>
          <w:sz w:val="20"/>
          <w:szCs w:val="20"/>
        </w:rPr>
        <w:t>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sidRPr="006259D9">
        <w:rPr>
          <w:rFonts w:ascii="Arial Narrow" w:hAnsi="Arial Narrow"/>
          <w:sz w:val="20"/>
          <w:szCs w:val="20"/>
        </w:rPr>
        <w:t>031 Pozostałe drogi krajowe i regionalne (nowo budowane)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sidRPr="00201B29">
        <w:rPr>
          <w:rFonts w:ascii="Arial Narrow" w:hAnsi="Arial Narrow"/>
          <w:sz w:val="20"/>
          <w:szCs w:val="20"/>
        </w:rPr>
        <w:t>032</w:t>
      </w:r>
      <w:r>
        <w:rPr>
          <w:rFonts w:ascii="Arial Narrow" w:hAnsi="Arial Narrow"/>
          <w:sz w:val="20"/>
          <w:szCs w:val="20"/>
        </w:rPr>
        <w:t xml:space="preserve"> -</w:t>
      </w:r>
      <w:r w:rsidRPr="00201B29">
        <w:rPr>
          <w:rFonts w:ascii="Arial Narrow" w:hAnsi="Arial Narrow"/>
          <w:sz w:val="20"/>
          <w:szCs w:val="20"/>
        </w:rPr>
        <w:t xml:space="preserve"> Lokalne drogi dojazdowe (nowo budowane)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034 - Inne drogi przebudowane lub zmodernizowane</w:t>
      </w:r>
      <w:r w:rsidRPr="00201B29">
        <w:rPr>
          <w:rFonts w:ascii="Arial Narrow" w:hAnsi="Arial Narrow"/>
          <w:sz w:val="20"/>
          <w:szCs w:val="20"/>
        </w:rPr>
        <w:t xml:space="preserve"> (auto</w:t>
      </w:r>
      <w:r>
        <w:rPr>
          <w:rFonts w:ascii="Arial Narrow" w:hAnsi="Arial Narrow"/>
          <w:sz w:val="20"/>
          <w:szCs w:val="20"/>
        </w:rPr>
        <w:t xml:space="preserve">strady, drogi krajowe, regionalne lub </w:t>
      </w:r>
      <w:r w:rsidRPr="00201B29">
        <w:rPr>
          <w:rFonts w:ascii="Arial Narrow" w:hAnsi="Arial Narrow"/>
          <w:sz w:val="20"/>
          <w:szCs w:val="20"/>
        </w:rPr>
        <w:t>lokalne)</w:t>
      </w:r>
      <w:r>
        <w:rPr>
          <w:rFonts w:ascii="Arial Narrow" w:hAnsi="Arial Narrow"/>
          <w:sz w:val="20"/>
          <w:szCs w:val="20"/>
        </w:rPr>
        <w:t>,</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044 - Inteligentne systemy transportowe (w</w:t>
      </w:r>
      <w:r w:rsidRPr="00201B29">
        <w:rPr>
          <w:rFonts w:ascii="Arial Narrow" w:hAnsi="Arial Narrow"/>
          <w:sz w:val="20"/>
          <w:szCs w:val="20"/>
        </w:rPr>
        <w:t xml:space="preserve"> tym </w:t>
      </w:r>
      <w:r>
        <w:rPr>
          <w:rFonts w:ascii="Arial Narrow" w:hAnsi="Arial Narrow"/>
          <w:sz w:val="20"/>
          <w:szCs w:val="20"/>
        </w:rPr>
        <w:t>wprowadzenie zarządzania popytem, systemy poboru opłat, informatyczne systemy</w:t>
      </w:r>
      <w:r w:rsidRPr="00201B29">
        <w:rPr>
          <w:rFonts w:ascii="Arial Narrow" w:hAnsi="Arial Narrow"/>
          <w:sz w:val="20"/>
          <w:szCs w:val="20"/>
        </w:rPr>
        <w:t xml:space="preserve"> monit</w:t>
      </w:r>
      <w:r>
        <w:rPr>
          <w:rFonts w:ascii="Arial Narrow" w:hAnsi="Arial Narrow"/>
          <w:sz w:val="20"/>
          <w:szCs w:val="20"/>
        </w:rPr>
        <w:t>orowania, kontroli i informa</w:t>
      </w:r>
      <w:r w:rsidRPr="00201B29">
        <w:rPr>
          <w:rFonts w:ascii="Arial Narrow" w:hAnsi="Arial Narrow"/>
          <w:sz w:val="20"/>
          <w:szCs w:val="20"/>
        </w:rPr>
        <w:t>cji)</w:t>
      </w:r>
    </w:p>
    <w:p w:rsidR="003829F7" w:rsidRDefault="003829F7" w:rsidP="003829F7">
      <w:pPr>
        <w:spacing w:line="276" w:lineRule="auto"/>
        <w:jc w:val="both"/>
        <w:rPr>
          <w:rFonts w:ascii="Arial Narrow" w:hAnsi="Arial Narrow"/>
          <w:sz w:val="20"/>
          <w:szCs w:val="20"/>
        </w:rPr>
      </w:pPr>
      <w:r>
        <w:rPr>
          <w:rFonts w:ascii="Arial Narrow" w:hAnsi="Arial Narrow"/>
          <w:sz w:val="20"/>
          <w:szCs w:val="20"/>
        </w:rPr>
        <w:t xml:space="preserve">101 Finansowanie krzyżowe w </w:t>
      </w:r>
      <w:r w:rsidRPr="006A7EAC">
        <w:rPr>
          <w:rFonts w:ascii="Arial Narrow" w:hAnsi="Arial Narrow"/>
          <w:sz w:val="20"/>
          <w:szCs w:val="20"/>
        </w:rPr>
        <w:t>ramach</w:t>
      </w:r>
      <w:r>
        <w:rPr>
          <w:rFonts w:ascii="Arial Narrow" w:hAnsi="Arial Narrow"/>
          <w:sz w:val="20"/>
          <w:szCs w:val="20"/>
        </w:rPr>
        <w:t xml:space="preserve"> EFRR (wsparcie dla przedsięwzięć typowych </w:t>
      </w:r>
      <w:r w:rsidRPr="006A7EAC">
        <w:rPr>
          <w:rFonts w:ascii="Arial Narrow" w:hAnsi="Arial Narrow"/>
          <w:sz w:val="20"/>
          <w:szCs w:val="20"/>
        </w:rPr>
        <w:t>dl</w:t>
      </w:r>
      <w:r>
        <w:rPr>
          <w:rFonts w:ascii="Arial Narrow" w:hAnsi="Arial Narrow"/>
          <w:sz w:val="20"/>
          <w:szCs w:val="20"/>
        </w:rPr>
        <w:t>a EFS, koniecznych dla zadowalającego wdrożenia części przedsięwzięć związanej bezpośrednio z</w:t>
      </w:r>
      <w:r w:rsidRPr="006A7EAC">
        <w:rPr>
          <w:rFonts w:ascii="Arial Narrow" w:hAnsi="Arial Narrow"/>
          <w:sz w:val="20"/>
          <w:szCs w:val="20"/>
        </w:rPr>
        <w:t xml:space="preserve"> EFRR)</w:t>
      </w:r>
    </w:p>
    <w:p w:rsidR="003829F7" w:rsidRPr="006A7EAC" w:rsidRDefault="003829F7" w:rsidP="003829F7">
      <w:pPr>
        <w:spacing w:line="276" w:lineRule="auto"/>
        <w:jc w:val="both"/>
        <w:rPr>
          <w:rFonts w:ascii="Arial Narrow" w:hAnsi="Arial Narrow"/>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u w:val="single"/>
        </w:rPr>
        <w:t>Kod formy finansowania</w:t>
      </w:r>
      <w:r w:rsidRPr="00245147">
        <w:rPr>
          <w:rFonts w:ascii="Arial Narrow" w:hAnsi="Arial Narrow" w:cs="Arial"/>
          <w:sz w:val="20"/>
          <w:szCs w:val="20"/>
        </w:rPr>
        <w:t xml:space="preserve"> należy uzupełnić zgodnie z Tabelą 2 załącznika I Rozporządzenia Komisji (UE) nr 215/2014, tj. poprzez wpisanie „kod 01 – dotacja bezzwrotna” </w:t>
      </w:r>
    </w:p>
    <w:p w:rsidR="003829F7" w:rsidRPr="00245147" w:rsidRDefault="003829F7" w:rsidP="003829F7">
      <w:pPr>
        <w:tabs>
          <w:tab w:val="left" w:pos="360"/>
        </w:tabs>
        <w:spacing w:line="276" w:lineRule="auto"/>
        <w:jc w:val="both"/>
        <w:rPr>
          <w:rFonts w:ascii="Arial Narrow" w:hAnsi="Arial Narrow" w:cs="Arial"/>
          <w:b/>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rodzaju działalności gospodarczej</w:t>
      </w:r>
      <w:r w:rsidRPr="00245147">
        <w:rPr>
          <w:rFonts w:ascii="Arial Narrow" w:hAnsi="Arial Narrow" w:cs="Arial"/>
          <w:sz w:val="20"/>
          <w:szCs w:val="20"/>
        </w:rPr>
        <w:t xml:space="preserve"> kod należy uzupełnić zgodnie z tabelą 7 załącznika I Rozporządzenia Komisji (UE) nr 215/2014.</w:t>
      </w:r>
    </w:p>
    <w:p w:rsidR="003829F7" w:rsidRPr="00245147" w:rsidRDefault="003829F7" w:rsidP="003829F7">
      <w:pPr>
        <w:tabs>
          <w:tab w:val="left" w:pos="360"/>
        </w:tabs>
        <w:spacing w:line="276" w:lineRule="auto"/>
        <w:jc w:val="both"/>
        <w:rPr>
          <w:rFonts w:ascii="Arial Narrow" w:hAnsi="Arial Narrow" w:cs="Arial"/>
          <w:sz w:val="20"/>
          <w:szCs w:val="20"/>
        </w:rPr>
      </w:pP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 xml:space="preserve">W odniesieniu do </w:t>
      </w:r>
      <w:r w:rsidRPr="00245147">
        <w:rPr>
          <w:rFonts w:ascii="Arial Narrow" w:hAnsi="Arial Narrow" w:cs="Arial"/>
          <w:sz w:val="20"/>
          <w:szCs w:val="20"/>
          <w:u w:val="single"/>
        </w:rPr>
        <w:t>typu obszaru realizacji</w:t>
      </w:r>
      <w:r w:rsidRPr="00245147">
        <w:rPr>
          <w:rFonts w:ascii="Arial Narrow" w:hAnsi="Arial Narrow" w:cs="Arial"/>
          <w:sz w:val="20"/>
          <w:szCs w:val="20"/>
        </w:rPr>
        <w:t xml:space="preserve"> kod należy uzupełnić zgodnie z tabelą 3 załącznika I Rozporządzenia Komisji (UE) nr 215/2014:</w:t>
      </w:r>
    </w:p>
    <w:p w:rsidR="003829F7" w:rsidRPr="00245147" w:rsidRDefault="003829F7" w:rsidP="003829F7">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 duże obszary miejskie (o ludności &gt; 50 000 i dużej gęstości zaludnienia)</w:t>
      </w: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kod 02 – małe obszary miejskie (o ludności &gt; 5 000 i średniej gęstości zaludnienia)</w:t>
      </w:r>
    </w:p>
    <w:p w:rsidR="003829F7" w:rsidRPr="00245147" w:rsidRDefault="003829F7" w:rsidP="003829F7">
      <w:pPr>
        <w:spacing w:line="276" w:lineRule="auto"/>
        <w:jc w:val="both"/>
        <w:rPr>
          <w:rFonts w:ascii="Arial Narrow" w:hAnsi="Arial Narrow" w:cs="Arial"/>
          <w:sz w:val="20"/>
          <w:szCs w:val="20"/>
        </w:rPr>
      </w:pPr>
      <w:r w:rsidRPr="00245147">
        <w:rPr>
          <w:rFonts w:ascii="Arial Narrow" w:hAnsi="Arial Narrow" w:cs="Arial"/>
          <w:sz w:val="20"/>
          <w:szCs w:val="20"/>
        </w:rPr>
        <w:t>kod 03 - obszary wiejskie (o małej gęstości zaludnienia)</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Default="008F33FC" w:rsidP="001D76E3">
      <w:pPr>
        <w:spacing w:line="276" w:lineRule="auto"/>
        <w:jc w:val="both"/>
        <w:rPr>
          <w:rFonts w:ascii="Arial Narrow" w:hAnsi="Arial Narrow" w:cs="Arial"/>
          <w:sz w:val="20"/>
          <w:szCs w:val="20"/>
        </w:rPr>
      </w:pPr>
    </w:p>
    <w:p w:rsidR="00C70678" w:rsidRDefault="00C70678" w:rsidP="001D76E3">
      <w:pPr>
        <w:spacing w:line="276" w:lineRule="auto"/>
        <w:jc w:val="both"/>
        <w:rPr>
          <w:rFonts w:ascii="Arial Narrow" w:hAnsi="Arial Narrow" w:cs="Arial"/>
          <w:sz w:val="20"/>
          <w:szCs w:val="20"/>
        </w:rPr>
      </w:pPr>
    </w:p>
    <w:p w:rsidR="00C70678" w:rsidRPr="001D76E3" w:rsidRDefault="00C70678"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442CBE" w:rsidRPr="001D76E3" w:rsidRDefault="00442CBE" w:rsidP="00442CBE">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442CBE" w:rsidRPr="00E40266" w:rsidRDefault="00442CBE" w:rsidP="00442CBE">
      <w:pPr>
        <w:spacing w:after="120"/>
        <w:rPr>
          <w:rFonts w:ascii="Arial Narrow" w:hAnsi="Arial Narrow"/>
          <w:b/>
          <w:smallCaps/>
          <w:sz w:val="20"/>
          <w:szCs w:val="20"/>
        </w:rPr>
      </w:pPr>
      <w:r w:rsidRPr="00E40266">
        <w:rPr>
          <w:rFonts w:ascii="Arial Narrow" w:hAnsi="Arial Narrow" w:cs="Tahoma"/>
          <w:sz w:val="20"/>
          <w:szCs w:val="20"/>
        </w:rPr>
        <w:t xml:space="preserve">Wnioskodawca określa możliwość odzyskania VAT poprzez postawienie znaku </w:t>
      </w:r>
      <w:r w:rsidRPr="00E40266">
        <w:rPr>
          <w:rFonts w:ascii="Arial Narrow" w:hAnsi="Arial Narrow"/>
          <w:sz w:val="20"/>
          <w:szCs w:val="20"/>
        </w:rPr>
        <w:t xml:space="preserve">„x” w odpowiedniej rubryce (TAK / NIE / CZĘŚCIOWO). Odpowiedz „TAK ” oznacza, że VAT jest niekwalifikowalny. </w:t>
      </w:r>
    </w:p>
    <w:p w:rsidR="00442CBE" w:rsidRPr="001D76E3" w:rsidRDefault="00442CBE" w:rsidP="00442CB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442CBE" w:rsidRPr="0072597D" w:rsidRDefault="00442CBE" w:rsidP="0072597D">
      <w:pPr>
        <w:autoSpaceDE w:val="0"/>
        <w:autoSpaceDN w:val="0"/>
        <w:adjustRightInd w:val="0"/>
        <w:rPr>
          <w:rStyle w:val="Hipercze"/>
          <w:rFonts w:ascii="Arial Narrow" w:hAnsi="Arial Narrow"/>
          <w:b/>
          <w:color w:val="auto"/>
          <w:sz w:val="20"/>
          <w:szCs w:val="20"/>
        </w:rPr>
      </w:pPr>
      <w:r w:rsidRPr="00E40266">
        <w:rPr>
          <w:rFonts w:ascii="Arial Narrow" w:hAnsi="Arial Narrow"/>
          <w:sz w:val="20"/>
          <w:szCs w:val="20"/>
        </w:rPr>
        <w:t>Należy wskazać uzasadnienie wybranej opcji.</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3875B0" w:rsidRPr="001D76E3" w:rsidRDefault="003875B0" w:rsidP="003875B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projekt realizowany jest w partnerstwie zgodnie z art. 33 </w:t>
      </w:r>
      <w:r>
        <w:rPr>
          <w:rFonts w:ascii="Arial Narrow" w:hAnsi="Arial Narrow" w:cs="Arial"/>
          <w:sz w:val="20"/>
          <w:szCs w:val="20"/>
        </w:rPr>
        <w:t>ustawy wdrożeniowej</w:t>
      </w:r>
      <w:r w:rsidRPr="001D76E3">
        <w:rPr>
          <w:rFonts w:ascii="Arial Narrow" w:hAnsi="Arial Narrow" w:cs="Arial"/>
          <w:sz w:val="20"/>
          <w:szCs w:val="20"/>
        </w:rPr>
        <w:t xml:space="preserve">. Dla każdego z 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3875B0" w:rsidRPr="001D76E3" w:rsidRDefault="003875B0" w:rsidP="003875B0">
      <w:pPr>
        <w:spacing w:line="276" w:lineRule="auto"/>
        <w:jc w:val="both"/>
        <w:rPr>
          <w:rFonts w:ascii="Arial Narrow" w:hAnsi="Arial Narrow" w:cs="Arial"/>
          <w:sz w:val="20"/>
          <w:szCs w:val="20"/>
        </w:rPr>
      </w:pPr>
    </w:p>
    <w:p w:rsidR="003875B0" w:rsidRDefault="003875B0" w:rsidP="003875B0">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3875B0" w:rsidRPr="001D76E3" w:rsidRDefault="003875B0" w:rsidP="003875B0">
      <w:pPr>
        <w:spacing w:line="276" w:lineRule="auto"/>
        <w:jc w:val="both"/>
        <w:rPr>
          <w:rFonts w:ascii="Arial Narrow" w:hAnsi="Arial Narrow" w:cs="Arial"/>
          <w:sz w:val="20"/>
          <w:szCs w:val="20"/>
        </w:rPr>
      </w:pP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W przypadku, gdy projekt nie jest realizowany w partnerstwie należy zaznaczyć „Nie dotyczy”.</w:t>
      </w:r>
    </w:p>
    <w:p w:rsidR="003875B0" w:rsidRPr="001D76E3" w:rsidRDefault="003875B0" w:rsidP="003875B0">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3875B0"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wówczas, gdy występuje podmiot upoważniony przez Wnioskodawcę do ponoszenia wydatków 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3875B0" w:rsidRPr="001D76E3" w:rsidRDefault="003875B0" w:rsidP="003875B0">
      <w:pPr>
        <w:spacing w:line="276" w:lineRule="auto"/>
        <w:jc w:val="both"/>
        <w:rPr>
          <w:rFonts w:ascii="Arial Narrow" w:hAnsi="Arial Narrow" w:cs="Arial"/>
          <w:sz w:val="20"/>
          <w:szCs w:val="20"/>
        </w:rPr>
      </w:pPr>
    </w:p>
    <w:p w:rsidR="003875B0" w:rsidRDefault="003875B0" w:rsidP="003875B0">
      <w:pPr>
        <w:spacing w:line="276" w:lineRule="auto"/>
        <w:jc w:val="both"/>
        <w:rPr>
          <w:rFonts w:ascii="Arial Narrow" w:hAnsi="Arial Narrow" w:cs="Arial"/>
          <w:sz w:val="20"/>
          <w:szCs w:val="20"/>
        </w:rPr>
      </w:pPr>
      <w:r w:rsidRPr="00597543">
        <w:rPr>
          <w:rFonts w:ascii="Arial Narrow" w:hAnsi="Arial Narrow" w:cs="Arial"/>
          <w:sz w:val="20"/>
          <w:szCs w:val="20"/>
        </w:rPr>
        <w:t>Jeżeli partnerzy starają się o możliwość odzyskania VAT należy określić to poprzez postawienie znaku „x” w odpowiedniej rubryce (TAK / NIE / CZĘŚCIOWO) oraz podać uzasadnienie dla kwalifikowalności VAT.</w:t>
      </w:r>
    </w:p>
    <w:p w:rsidR="003875B0" w:rsidRPr="001D76E3" w:rsidRDefault="003875B0" w:rsidP="003875B0">
      <w:pPr>
        <w:spacing w:line="276" w:lineRule="auto"/>
        <w:jc w:val="both"/>
        <w:rPr>
          <w:rFonts w:ascii="Arial Narrow" w:hAnsi="Arial Narrow" w:cs="Arial"/>
          <w:sz w:val="20"/>
          <w:szCs w:val="20"/>
        </w:rPr>
      </w:pPr>
    </w:p>
    <w:p w:rsidR="003875B0" w:rsidRPr="001D76E3"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3875B0" w:rsidRDefault="003875B0" w:rsidP="003875B0">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przypadku, gdy w projekcie nie występuje podmiot upoważniony przez wnioskodawcę do ponoszenia wydatków należy zaznaczyć „Nie dotyczy”.</w:t>
      </w: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lastRenderedPageBreak/>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B82AE2">
        <w:rPr>
          <w:rFonts w:ascii="Arial Narrow" w:hAnsi="Arial Narrow" w:cs="Arial"/>
          <w:sz w:val="20"/>
          <w:szCs w:val="20"/>
        </w:rPr>
        <w:t>III</w:t>
      </w:r>
      <w:r w:rsidR="00AE4179">
        <w:rPr>
          <w:rFonts w:ascii="Arial Narrow" w:hAnsi="Arial Narrow" w:cs="Arial"/>
          <w:sz w:val="20"/>
          <w:szCs w:val="20"/>
        </w:rPr>
        <w:t>.2.2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B82AE2">
        <w:rPr>
          <w:rFonts w:ascii="Arial Narrow" w:hAnsi="Arial Narrow" w:cs="Arial"/>
          <w:sz w:val="20"/>
          <w:szCs w:val="20"/>
        </w:rPr>
        <w:t>III</w:t>
      </w:r>
      <w:r w:rsidR="00AE4179">
        <w:rPr>
          <w:rFonts w:ascii="Arial Narrow" w:hAnsi="Arial Narrow" w:cs="Arial"/>
          <w:sz w:val="20"/>
          <w:szCs w:val="20"/>
        </w:rPr>
        <w:t>.2.2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w:t>
      </w:r>
      <w:r w:rsidR="00454032" w:rsidRPr="001D76E3">
        <w:rPr>
          <w:rFonts w:ascii="Arial Narrow" w:hAnsi="Arial Narrow" w:cs="Arial"/>
          <w:sz w:val="20"/>
          <w:szCs w:val="20"/>
        </w:rPr>
        <w:lastRenderedPageBreak/>
        <w:t>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w:t>
      </w:r>
      <w:r w:rsidR="00DB7E35">
        <w:rPr>
          <w:rFonts w:ascii="Arial Narrow" w:hAnsi="Arial Narrow" w:cs="Arial"/>
          <w:sz w:val="20"/>
          <w:szCs w:val="20"/>
        </w:rPr>
        <w:t>e</w:t>
      </w:r>
      <w:r w:rsidR="00E2649D" w:rsidRPr="001D76E3">
        <w:rPr>
          <w:rFonts w:ascii="Arial Narrow" w:hAnsi="Arial Narrow" w:cs="Arial"/>
          <w:sz w:val="20"/>
          <w:szCs w:val="20"/>
        </w:rPr>
        <w:t>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lastRenderedPageBreak/>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683DE2">
        <w:rPr>
          <w:rFonts w:ascii="Arial Narrow" w:hAnsi="Arial Narrow"/>
          <w:sz w:val="20"/>
          <w:szCs w:val="20"/>
        </w:rPr>
        <w:t>III</w:t>
      </w:r>
      <w:r w:rsidR="008101DC">
        <w:rPr>
          <w:rFonts w:ascii="Arial Narrow" w:hAnsi="Arial Narrow"/>
          <w:sz w:val="20"/>
          <w:szCs w:val="20"/>
        </w:rPr>
        <w:t>.2</w:t>
      </w:r>
      <w:r w:rsidRPr="00756AC7">
        <w:rPr>
          <w:rFonts w:ascii="Arial Narrow" w:hAnsi="Arial Narrow"/>
          <w:sz w:val="20"/>
          <w:szCs w:val="20"/>
        </w:rPr>
        <w:t xml:space="preserve"> wartość kosztów pośrednich rozliczanych ryczałtem wynosi </w:t>
      </w:r>
      <w:r w:rsidR="00683DE2">
        <w:rPr>
          <w:rFonts w:ascii="Arial Narrow" w:hAnsi="Arial Narrow"/>
          <w:sz w:val="20"/>
          <w:szCs w:val="20"/>
        </w:rPr>
        <w:t>2</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E27F04"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p>
    <w:p w:rsidR="00E27F04" w:rsidRPr="002214F2" w:rsidRDefault="00E27F04" w:rsidP="00E27F0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Pr>
          <w:rFonts w:ascii="Arial Narrow" w:hAnsi="Arial Narrow"/>
          <w:sz w:val="20"/>
          <w:szCs w:val="20"/>
        </w:rPr>
        <w:t>;</w:t>
      </w:r>
    </w:p>
    <w:p w:rsidR="00E27F04" w:rsidRDefault="00E27F04" w:rsidP="00E27F04">
      <w:pPr>
        <w:numPr>
          <w:ilvl w:val="0"/>
          <w:numId w:val="7"/>
        </w:numPr>
        <w:contextualSpacing/>
        <w:rPr>
          <w:rFonts w:ascii="Arial Narrow" w:hAnsi="Arial Narrow"/>
          <w:sz w:val="20"/>
          <w:szCs w:val="20"/>
        </w:rPr>
      </w:pPr>
      <w:r w:rsidRPr="002214F2">
        <w:rPr>
          <w:rFonts w:ascii="Arial Narrow" w:hAnsi="Arial Narrow"/>
          <w:sz w:val="20"/>
          <w:szCs w:val="20"/>
        </w:rPr>
        <w:t>Cross-financingu</w:t>
      </w:r>
      <w:r>
        <w:rPr>
          <w:rFonts w:ascii="Arial Narrow" w:hAnsi="Arial Narrow"/>
          <w:sz w:val="20"/>
          <w:szCs w:val="20"/>
        </w:rPr>
        <w:t>;</w:t>
      </w:r>
    </w:p>
    <w:p w:rsidR="00E27F04" w:rsidRDefault="00E27F04" w:rsidP="00E27F04">
      <w:pPr>
        <w:numPr>
          <w:ilvl w:val="0"/>
          <w:numId w:val="7"/>
        </w:numPr>
        <w:contextualSpacing/>
        <w:jc w:val="both"/>
        <w:rPr>
          <w:rFonts w:ascii="Arial Narrow" w:hAnsi="Arial Narrow"/>
          <w:sz w:val="20"/>
          <w:szCs w:val="20"/>
        </w:rPr>
      </w:pPr>
      <w:r>
        <w:rPr>
          <w:rFonts w:ascii="Arial Narrow" w:hAnsi="Arial Narrow"/>
          <w:sz w:val="20"/>
          <w:szCs w:val="20"/>
        </w:rPr>
        <w:t>Przebudowy</w:t>
      </w:r>
      <w:r w:rsidRPr="004D5869">
        <w:rPr>
          <w:rFonts w:ascii="Arial Narrow" w:hAnsi="Arial Narrow"/>
          <w:sz w:val="20"/>
          <w:szCs w:val="20"/>
        </w:rPr>
        <w:t xml:space="preserve"> </w:t>
      </w:r>
      <w:r>
        <w:rPr>
          <w:rFonts w:ascii="Arial Narrow" w:hAnsi="Arial Narrow"/>
          <w:sz w:val="20"/>
          <w:szCs w:val="20"/>
        </w:rPr>
        <w:t>infrastruktury technicznej kolidującej z inwestycją w tym</w:t>
      </w:r>
      <w:r w:rsidRPr="004D5869">
        <w:rPr>
          <w:rFonts w:ascii="Arial Narrow" w:hAnsi="Arial Narrow"/>
          <w:sz w:val="20"/>
          <w:szCs w:val="20"/>
        </w:rPr>
        <w:t xml:space="preserve"> linii </w:t>
      </w:r>
      <w:r>
        <w:rPr>
          <w:rFonts w:ascii="Arial Narrow" w:hAnsi="Arial Narrow"/>
          <w:sz w:val="20"/>
          <w:szCs w:val="20"/>
        </w:rPr>
        <w:t>elektroenergetycznej, teletechnicznej, kanalizacji sanitarnej, sieci gazowej, ciepłowniczej, wodociągowej, urządzeń wodnych melioracji,</w:t>
      </w:r>
      <w:r w:rsidRPr="004D5869">
        <w:rPr>
          <w:rFonts w:ascii="Arial Narrow" w:hAnsi="Arial Narrow"/>
          <w:sz w:val="20"/>
          <w:szCs w:val="20"/>
        </w:rPr>
        <w:t xml:space="preserve"> urządzeń </w:t>
      </w:r>
      <w:r>
        <w:rPr>
          <w:rFonts w:ascii="Arial Narrow" w:hAnsi="Arial Narrow"/>
          <w:sz w:val="20"/>
          <w:szCs w:val="20"/>
        </w:rPr>
        <w:t xml:space="preserve">podziemnych </w:t>
      </w:r>
      <w:r w:rsidRPr="004D5869">
        <w:rPr>
          <w:rFonts w:ascii="Arial Narrow" w:hAnsi="Arial Narrow"/>
          <w:sz w:val="20"/>
          <w:szCs w:val="20"/>
        </w:rPr>
        <w:t>sp</w:t>
      </w:r>
      <w:r>
        <w:rPr>
          <w:rFonts w:ascii="Arial Narrow" w:hAnsi="Arial Narrow"/>
          <w:sz w:val="20"/>
          <w:szCs w:val="20"/>
        </w:rPr>
        <w:t xml:space="preserve">ecjalnego przeznaczenia </w:t>
      </w:r>
      <w:r w:rsidRPr="004D5869">
        <w:rPr>
          <w:rFonts w:ascii="Arial Narrow" w:hAnsi="Arial Narrow"/>
          <w:sz w:val="20"/>
          <w:szCs w:val="20"/>
        </w:rPr>
        <w:t>(maksymal</w:t>
      </w:r>
      <w:r>
        <w:rPr>
          <w:rFonts w:ascii="Arial Narrow" w:hAnsi="Arial Narrow"/>
          <w:sz w:val="20"/>
          <w:szCs w:val="20"/>
        </w:rPr>
        <w:t xml:space="preserve">nie do 10% </w:t>
      </w:r>
      <w:r w:rsidRPr="004D5869">
        <w:rPr>
          <w:rFonts w:ascii="Arial Narrow" w:hAnsi="Arial Narrow"/>
          <w:sz w:val="20"/>
          <w:szCs w:val="20"/>
        </w:rPr>
        <w:t>wydatków kwalifikowalnych)</w:t>
      </w:r>
      <w:r>
        <w:rPr>
          <w:rFonts w:ascii="Arial Narrow" w:hAnsi="Arial Narrow"/>
          <w:sz w:val="20"/>
          <w:szCs w:val="20"/>
        </w:rPr>
        <w:t>.</w:t>
      </w:r>
    </w:p>
    <w:p w:rsidR="00E27F04" w:rsidRPr="002214F2" w:rsidRDefault="00E27F04" w:rsidP="00E27F04">
      <w:pPr>
        <w:ind w:left="720"/>
        <w:contextualSpacing/>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E27F04" w:rsidRDefault="00E27F04" w:rsidP="001D76E3">
      <w:pPr>
        <w:autoSpaceDE w:val="0"/>
        <w:autoSpaceDN w:val="0"/>
        <w:adjustRightInd w:val="0"/>
        <w:spacing w:line="276" w:lineRule="auto"/>
        <w:jc w:val="both"/>
        <w:rPr>
          <w:rFonts w:ascii="Arial Narrow" w:hAnsi="Arial Narrow" w:cs="Arial"/>
          <w:b/>
          <w:sz w:val="20"/>
          <w:szCs w:val="20"/>
          <w:u w:val="single"/>
        </w:rPr>
      </w:pPr>
    </w:p>
    <w:p w:rsidR="004767A9" w:rsidRPr="00E27F04" w:rsidRDefault="00E27F04" w:rsidP="001D76E3">
      <w:pPr>
        <w:autoSpaceDE w:val="0"/>
        <w:autoSpaceDN w:val="0"/>
        <w:adjustRightInd w:val="0"/>
        <w:spacing w:line="276" w:lineRule="auto"/>
        <w:jc w:val="both"/>
        <w:rPr>
          <w:rFonts w:ascii="Arial Narrow" w:hAnsi="Arial Narrow" w:cs="Arial"/>
          <w:sz w:val="20"/>
          <w:szCs w:val="20"/>
        </w:rPr>
      </w:pPr>
      <w:r w:rsidRPr="00E27F04">
        <w:rPr>
          <w:rFonts w:ascii="Arial Narrow" w:hAnsi="Arial Narrow" w:cs="Arial"/>
          <w:sz w:val="20"/>
          <w:szCs w:val="20"/>
        </w:rPr>
        <w:t>Nie dotyczy.</w:t>
      </w:r>
    </w:p>
    <w:p w:rsidR="00E27F04" w:rsidRPr="001D76E3" w:rsidRDefault="00E27F04"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BA6DB8" w:rsidRDefault="00BA6DB8" w:rsidP="00BA6DB8">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NIE DOTYCZY.</w:t>
      </w:r>
    </w:p>
    <w:p w:rsidR="00BA6DB8" w:rsidRPr="001D76E3" w:rsidRDefault="00BA6DB8" w:rsidP="00BA6DB8">
      <w:pPr>
        <w:spacing w:line="276" w:lineRule="auto"/>
        <w:jc w:val="both"/>
        <w:rPr>
          <w:rFonts w:ascii="Arial Narrow" w:hAnsi="Arial Narrow" w:cs="Arial"/>
          <w:sz w:val="20"/>
          <w:szCs w:val="20"/>
        </w:rPr>
      </w:pPr>
    </w:p>
    <w:p w:rsidR="00BA6DB8" w:rsidRPr="003116B0" w:rsidRDefault="00BA6DB8" w:rsidP="00BA6DB8">
      <w:pPr>
        <w:rPr>
          <w:rFonts w:ascii="Arial Narrow" w:hAnsi="Arial Narrow" w:cs="Arial"/>
          <w:bCs/>
          <w:i/>
          <w:color w:val="000000"/>
          <w:sz w:val="20"/>
          <w:szCs w:val="20"/>
        </w:rPr>
      </w:pPr>
      <w:r w:rsidRPr="003116B0">
        <w:rPr>
          <w:rFonts w:ascii="Arial Narrow" w:hAnsi="Arial Narrow" w:cs="Arial"/>
          <w:bCs/>
          <w:color w:val="000000"/>
          <w:sz w:val="20"/>
          <w:szCs w:val="20"/>
        </w:rPr>
        <w:t xml:space="preserve">W przypadku projektów generujących dochód Wnioskodawca oblicza go z wykorzystaniem metody luki finansowej (zgodnie z pkt. </w:t>
      </w:r>
      <w:r>
        <w:rPr>
          <w:rFonts w:ascii="Arial Narrow" w:hAnsi="Arial Narrow" w:cs="Arial"/>
          <w:bCs/>
          <w:color w:val="000000"/>
          <w:sz w:val="20"/>
          <w:szCs w:val="20"/>
        </w:rPr>
        <w:t>21 SzOOP dla Działania III.2 Dro</w:t>
      </w:r>
      <w:r w:rsidRPr="003116B0">
        <w:rPr>
          <w:rFonts w:ascii="Arial Narrow" w:hAnsi="Arial Narrow" w:cs="Arial"/>
          <w:bCs/>
          <w:color w:val="000000"/>
          <w:sz w:val="20"/>
          <w:szCs w:val="20"/>
        </w:rPr>
        <w:t xml:space="preserve">gi) w oparciu o zapisy art. 61 ust. 3 rozporządzenia ogólnego oraz rozdziału 8 </w:t>
      </w:r>
      <w:r w:rsidRPr="003116B0">
        <w:rPr>
          <w:rFonts w:ascii="Arial Narrow" w:hAnsi="Arial Narrow" w:cs="Arial"/>
          <w:bCs/>
          <w:i/>
          <w:color w:val="000000"/>
          <w:sz w:val="20"/>
          <w:szCs w:val="20"/>
        </w:rPr>
        <w:t xml:space="preserve">Wytycznych ministra właściwego ds. rozwoju w zakresie zagadnień związanych z przygotowaniem projektów inwestycyjnych, w tym projektów generujących dochód i projektów hybrydowych na lata 2014-2020. </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BA6DB8" w:rsidRPr="003116B0" w:rsidRDefault="00BA6DB8" w:rsidP="00BA6DB8">
      <w:pPr>
        <w:rPr>
          <w:rFonts w:ascii="Arial Narrow" w:hAnsi="Arial Narrow" w:cs="Arial"/>
          <w:bCs/>
          <w:color w:val="000000"/>
          <w:sz w:val="20"/>
          <w:szCs w:val="20"/>
          <w:u w:val="single"/>
        </w:rPr>
      </w:pP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„Wartość wydatków kwalifikowalnych przed uwzględnieniem dochodu” - należy podać wartość wydatków kwalifikowalnych zgodnie z zasadami dotyczącymi kwalifikowalności wydatków.</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„Wartość generowanego dochodu” oblicza się następująco: &lt;Wartość dochodu&gt; = &lt;Wydatki kwalifikowalne przed dochodem&gt; x (1 - &lt;Luka w finansowaniu (%)&gt;/100).</w:t>
      </w:r>
    </w:p>
    <w:p w:rsidR="00BA6DB8" w:rsidRPr="003116B0" w:rsidRDefault="00BA6DB8" w:rsidP="00BA6DB8">
      <w:pPr>
        <w:rPr>
          <w:rFonts w:ascii="Arial Narrow" w:hAnsi="Arial Narrow" w:cs="Arial"/>
          <w:bCs/>
          <w:color w:val="000000"/>
          <w:sz w:val="20"/>
          <w:szCs w:val="20"/>
        </w:rPr>
      </w:pPr>
      <w:r w:rsidRPr="003116B0">
        <w:rPr>
          <w:rFonts w:ascii="Arial Narrow" w:hAnsi="Arial Narrow" w:cs="Arial"/>
          <w:bCs/>
          <w:color w:val="000000"/>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BA6DB8" w:rsidRPr="003116B0" w:rsidRDefault="00BA6DB8" w:rsidP="00BA6DB8">
      <w:pPr>
        <w:rPr>
          <w:rFonts w:ascii="Arial Narrow" w:hAnsi="Arial Narrow" w:cs="Arial"/>
          <w:bCs/>
          <w:color w:val="000000"/>
          <w:sz w:val="20"/>
          <w:szCs w:val="20"/>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Zgodnie z art.61 ust.1 Rozporządzenia Nr 1303/2013 oszczędności kosztów operacyjnych osiągnięte przez operację są traktowane jako dochody, chyba że są skompensowane równoważnym zmniejszeniem dotacji operacyjnych.</w:t>
      </w:r>
    </w:p>
    <w:p w:rsidR="00BA6DB8" w:rsidRPr="003116B0" w:rsidRDefault="00BA6DB8" w:rsidP="00BA6DB8">
      <w:pPr>
        <w:rPr>
          <w:rFonts w:ascii="Arial Narrow" w:hAnsi="Arial Narrow" w:cs="Arial"/>
          <w:b/>
          <w:bCs/>
          <w:color w:val="000000"/>
          <w:sz w:val="20"/>
          <w:szCs w:val="20"/>
          <w:u w:val="single"/>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
          <w:bCs/>
          <w:color w:val="000000"/>
          <w:sz w:val="20"/>
          <w:szCs w:val="20"/>
          <w:u w:val="single"/>
        </w:rPr>
        <w:t>W przypadku projektu generującego dochód, w którym występuje jedna z form pomocy publicznej nieobjęta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BA6DB8" w:rsidRPr="003116B0" w:rsidRDefault="00BA6DB8" w:rsidP="00BA6DB8">
      <w:pPr>
        <w:rPr>
          <w:rFonts w:ascii="Arial Narrow" w:hAnsi="Arial Narrow" w:cs="Arial"/>
          <w:bCs/>
          <w:color w:val="000000"/>
          <w:sz w:val="20"/>
          <w:szCs w:val="20"/>
        </w:rPr>
      </w:pPr>
    </w:p>
    <w:p w:rsidR="00BA6DB8" w:rsidRPr="003116B0" w:rsidRDefault="00BA6DB8" w:rsidP="00BA6DB8">
      <w:pPr>
        <w:rPr>
          <w:rFonts w:ascii="Arial Narrow" w:hAnsi="Arial Narrow" w:cs="Arial"/>
          <w:b/>
          <w:bCs/>
          <w:color w:val="000000"/>
          <w:sz w:val="20"/>
          <w:szCs w:val="20"/>
          <w:u w:val="single"/>
        </w:rPr>
      </w:pPr>
      <w:r w:rsidRPr="003116B0">
        <w:rPr>
          <w:rFonts w:ascii="Arial Narrow" w:hAnsi="Arial Narrow" w:cs="Arial"/>
          <w:bCs/>
          <w:color w:val="000000"/>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BA6DB8" w:rsidRPr="00E75503" w:rsidRDefault="00BA6DB8" w:rsidP="00BA6DB8"/>
    <w:p w:rsidR="00BA6DB8" w:rsidRPr="001D76E3" w:rsidRDefault="00BA6DB8" w:rsidP="001D76E3">
      <w:pPr>
        <w:spacing w:before="120" w:line="276" w:lineRule="auto"/>
        <w:rPr>
          <w:rFonts w:ascii="Arial Narrow" w:hAnsi="Arial Narrow" w:cs="Arial"/>
          <w:b/>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lastRenderedPageBreak/>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 xml:space="preserve">EUROPEJSKIEGO </w:t>
      </w:r>
      <w:r w:rsidR="00246D49" w:rsidRPr="001D76E3">
        <w:rPr>
          <w:rFonts w:ascii="Arial Narrow" w:hAnsi="Arial Narrow" w:cs="Arial"/>
          <w:i/>
          <w:sz w:val="20"/>
          <w:szCs w:val="20"/>
        </w:rPr>
        <w:lastRenderedPageBreak/>
        <w:t>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B43094"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D13F6F" w:rsidRDefault="00D13F6F" w:rsidP="00853C2C">
      <w:pPr>
        <w:autoSpaceDE w:val="0"/>
        <w:autoSpaceDN w:val="0"/>
        <w:adjustRightInd w:val="0"/>
        <w:spacing w:line="276" w:lineRule="auto"/>
        <w:ind w:left="426" w:hanging="426"/>
        <w:jc w:val="both"/>
        <w:rPr>
          <w:rFonts w:ascii="Arial Narrow" w:hAnsi="Arial Narrow" w:cs="Arial"/>
          <w:b/>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D13F6F">
        <w:rPr>
          <w:rFonts w:ascii="Arial Narrow" w:hAnsi="Arial Narrow" w:cs="Arial"/>
          <w:b/>
          <w:sz w:val="20"/>
          <w:szCs w:val="20"/>
        </w:rPr>
        <w:t xml:space="preserve"> </w:t>
      </w:r>
    </w:p>
    <w:p w:rsidR="00D13F6F" w:rsidRPr="00F26F84" w:rsidRDefault="00D13F6F" w:rsidP="00D13F6F">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 xml:space="preserve">W przypadku gdy Wnioskodawca wskazuje w formularzu wniosku podatek VAT po stronie kosztów kwalifikowalnych, należy przedłożyć </w:t>
      </w:r>
      <w:r w:rsidRPr="00F26F84">
        <w:rPr>
          <w:rFonts w:ascii="Arial Narrow" w:hAnsi="Arial Narrow" w:cs="Arial"/>
          <w:b/>
          <w:sz w:val="20"/>
          <w:szCs w:val="20"/>
        </w:rPr>
        <w:t xml:space="preserve">Oświadczenie VAT, </w:t>
      </w:r>
      <w:r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D13F6F" w:rsidRPr="00F26F84"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 przypadku, gdy w projekcie wskazano </w:t>
      </w:r>
      <w:r w:rsidRPr="00F26F84">
        <w:rPr>
          <w:rFonts w:ascii="Arial Narrow" w:hAnsi="Arial Narrow" w:cs="Arial"/>
          <w:b/>
          <w:sz w:val="20"/>
          <w:szCs w:val="20"/>
        </w:rPr>
        <w:t>realizatora projektu</w:t>
      </w:r>
      <w:r w:rsidRPr="00F26F84">
        <w:rPr>
          <w:rFonts w:ascii="Arial Narrow" w:hAnsi="Arial Narrow" w:cs="Arial"/>
          <w:sz w:val="20"/>
          <w:szCs w:val="20"/>
        </w:rPr>
        <w:t xml:space="preserve"> (w pkt. 3.5 formularza wniosku), ww. podmiot również p</w:t>
      </w:r>
      <w:r>
        <w:rPr>
          <w:rFonts w:ascii="Arial Narrow" w:hAnsi="Arial Narrow" w:cs="Arial"/>
          <w:sz w:val="20"/>
          <w:szCs w:val="20"/>
        </w:rPr>
        <w:t>rzedkłada poniższe oświadczeni</w:t>
      </w: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Default="00D13F6F" w:rsidP="00D13F6F">
      <w:pPr>
        <w:autoSpaceDE w:val="0"/>
        <w:autoSpaceDN w:val="0"/>
        <w:adjustRightInd w:val="0"/>
        <w:spacing w:line="276" w:lineRule="auto"/>
        <w:jc w:val="both"/>
        <w:rPr>
          <w:rFonts w:ascii="Arial Narrow" w:hAnsi="Arial Narrow" w:cs="Arial"/>
          <w:sz w:val="20"/>
          <w:szCs w:val="20"/>
        </w:rPr>
      </w:pP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14:anchorId="3B0F3C5F" wp14:editId="528BDD54">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3AEA"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" filled="f" strokecolor="windowText" strokeweight="2pt"/>
            </w:pict>
          </mc:Fallback>
        </mc:AlternateContent>
      </w:r>
    </w:p>
    <w:p w:rsidR="00D13F6F" w:rsidRPr="00853C2C" w:rsidRDefault="00D13F6F" w:rsidP="00D13F6F">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p>
    <w:p w:rsidR="00D13F6F" w:rsidRPr="00C96F35" w:rsidRDefault="00D13F6F" w:rsidP="00D13F6F">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C96F35">
        <w:rPr>
          <w:rFonts w:ascii="Arial Narrow" w:hAnsi="Arial Narrow" w:cs="Arial"/>
          <w:sz w:val="20"/>
          <w:szCs w:val="20"/>
        </w:rPr>
        <w:tab/>
        <w:t>Miejsc</w:t>
      </w:r>
      <w:r>
        <w:rPr>
          <w:rFonts w:ascii="Arial Narrow" w:hAnsi="Arial Narrow" w:cs="Arial"/>
          <w:sz w:val="20"/>
          <w:szCs w:val="20"/>
        </w:rPr>
        <w:t>owość</w:t>
      </w:r>
      <w:r w:rsidRPr="00C96F35">
        <w:rPr>
          <w:rFonts w:ascii="Arial Narrow" w:hAnsi="Arial Narrow" w:cs="Arial"/>
          <w:sz w:val="20"/>
          <w:szCs w:val="20"/>
        </w:rPr>
        <w:t>, data</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D13F6F" w:rsidRPr="00853C2C" w:rsidRDefault="00D13F6F" w:rsidP="00D13F6F">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D13F6F" w:rsidRPr="00127558"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oświadczam, iż zgodnie z ustawą z dnia 11.03.2004 r. o podatku od towarów i usług posiadam</w:t>
      </w:r>
      <w:r w:rsidRPr="00C96F35">
        <w:rPr>
          <w:rFonts w:ascii="Arial Narrow" w:hAnsi="Arial Narrow" w:cs="Arial"/>
          <w:i/>
          <w:sz w:val="20"/>
          <w:szCs w:val="20"/>
        </w:rPr>
        <w:t xml:space="preserve"> / nie </w:t>
      </w:r>
      <w:r>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Pr="00C96F35">
        <w:rPr>
          <w:rFonts w:ascii="Arial Narrow" w:hAnsi="Arial Narrow" w:cs="Arial"/>
          <w:sz w:val="20"/>
          <w:szCs w:val="20"/>
        </w:rPr>
        <w:t xml:space="preserve"> związku z planowaną realizacją projektu ²:</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Pr>
          <w:rFonts w:ascii="Arial Narrow" w:hAnsi="Arial Narrow" w:cs="Arial"/>
          <w:sz w:val="20"/>
          <w:szCs w:val="20"/>
        </w:rPr>
        <w:t>ą</w:t>
      </w:r>
      <w:r w:rsidRPr="00C96F35">
        <w:rPr>
          <w:rFonts w:ascii="Arial Narrow" w:hAnsi="Arial Narrow" w:cs="Arial"/>
          <w:sz w:val="20"/>
          <w:szCs w:val="20"/>
        </w:rPr>
        <w:t xml:space="preserve"> projektu,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D13F6F" w:rsidRPr="00C96F35" w:rsidRDefault="00D13F6F" w:rsidP="00D13F6F">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nienależnie jako koszt kwalifikowany zostanie zwrócony na zasadach określonych w umowie o dofinansowanie projektu. </w:t>
      </w: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both"/>
        <w:rPr>
          <w:rFonts w:ascii="Arial Narrow" w:hAnsi="Arial Narrow" w:cs="Arial"/>
          <w:sz w:val="20"/>
          <w:szCs w:val="20"/>
        </w:rPr>
      </w:pPr>
    </w:p>
    <w:p w:rsidR="00D13F6F" w:rsidRPr="00C96F35" w:rsidRDefault="00D13F6F" w:rsidP="00D13F6F">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D13F6F" w:rsidRPr="00C96F35" w:rsidRDefault="00D13F6F" w:rsidP="00D13F6F">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D13F6F" w:rsidRPr="004F660B"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D13F6F" w:rsidRPr="004F660B" w:rsidRDefault="00D13F6F" w:rsidP="00D13F6F">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D13F6F" w:rsidRPr="00500860" w:rsidRDefault="00D13F6F" w:rsidP="00D13F6F">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w:t>
      </w:r>
      <w:r>
        <w:rPr>
          <w:rFonts w:ascii="Arial Narrow" w:hAnsi="Arial Narrow" w:cs="Arial"/>
          <w:sz w:val="16"/>
          <w:szCs w:val="16"/>
        </w:rPr>
        <w:t xml:space="preserve"> U. z  2017 r. poz. 1221 ze </w:t>
      </w:r>
    </w:p>
    <w:p w:rsidR="00D13F6F" w:rsidRPr="00F26F84" w:rsidRDefault="00D13F6F" w:rsidP="00853C2C">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D13F6F" w:rsidRDefault="00D13F6F" w:rsidP="000D6F22">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D13F6F" w:rsidRDefault="00D13F6F"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D13F6F" w:rsidRDefault="00D13F6F"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t>
            </w:r>
            <w:r w:rsidRPr="008704C2">
              <w:rPr>
                <w:rFonts w:ascii="Arial Narrow" w:hAnsi="Arial Narrow" w:cs="Arial"/>
                <w:sz w:val="20"/>
                <w:szCs w:val="20"/>
              </w:rPr>
              <w:lastRenderedPageBreak/>
              <w:t xml:space="preserve">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w:t>
            </w:r>
            <w:r w:rsidRPr="008704C2">
              <w:rPr>
                <w:rFonts w:ascii="Arial Narrow" w:hAnsi="Arial Narrow" w:cs="Arial"/>
                <w:color w:val="000000"/>
                <w:sz w:val="20"/>
                <w:szCs w:val="20"/>
              </w:rPr>
              <w:lastRenderedPageBreak/>
              <w:t xml:space="preserve">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w:t>
      </w:r>
      <w:r w:rsidRPr="008704C2">
        <w:rPr>
          <w:rFonts w:ascii="Arial Narrow" w:hAnsi="Arial Narrow" w:cs="Arial"/>
          <w:bCs/>
          <w:color w:val="000000"/>
          <w:sz w:val="20"/>
          <w:szCs w:val="20"/>
        </w:rPr>
        <w:lastRenderedPageBreak/>
        <w:t>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lastRenderedPageBreak/>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r w:rsidRPr="001D76E3">
        <w:rPr>
          <w:rFonts w:ascii="Arial Narrow" w:hAnsi="Arial Narrow" w:cs="Arial"/>
          <w:sz w:val="20"/>
          <w:szCs w:val="20"/>
        </w:rPr>
        <w:lastRenderedPageBreak/>
        <w:t xml:space="preserve">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94" w:rsidRDefault="00B43094" w:rsidP="00512F18">
      <w:r>
        <w:separator/>
      </w:r>
    </w:p>
  </w:endnote>
  <w:endnote w:type="continuationSeparator" w:id="0">
    <w:p w:rsidR="00B43094" w:rsidRDefault="00B4309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D13F6F" w:rsidRDefault="00D13F6F">
        <w:pPr>
          <w:pStyle w:val="Stopka"/>
          <w:jc w:val="right"/>
        </w:pPr>
        <w:r>
          <w:fldChar w:fldCharType="begin"/>
        </w:r>
        <w:r>
          <w:instrText>PAGE   \* MERGEFORMAT</w:instrText>
        </w:r>
        <w:r>
          <w:fldChar w:fldCharType="separate"/>
        </w:r>
        <w:r w:rsidR="00620355">
          <w:rPr>
            <w:noProof/>
          </w:rPr>
          <w:t>1</w:t>
        </w:r>
        <w:r>
          <w:rPr>
            <w:noProof/>
          </w:rPr>
          <w:fldChar w:fldCharType="end"/>
        </w:r>
      </w:p>
    </w:sdtContent>
  </w:sdt>
  <w:p w:rsidR="00D13F6F" w:rsidRDefault="00D13F6F">
    <w:pPr>
      <w:pStyle w:val="Tekstpodstawowy"/>
      <w:spacing w:line="14" w:lineRule="auto"/>
      <w:rPr>
        <w:sz w:val="20"/>
      </w:rPr>
    </w:pPr>
  </w:p>
  <w:p w:rsidR="00D13F6F" w:rsidRDefault="00D13F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94" w:rsidRDefault="00B43094" w:rsidP="00512F18">
      <w:r>
        <w:separator/>
      </w:r>
    </w:p>
  </w:footnote>
  <w:footnote w:type="continuationSeparator" w:id="0">
    <w:p w:rsidR="00B43094" w:rsidRDefault="00B43094" w:rsidP="00512F18">
      <w:r>
        <w:continuationSeparator/>
      </w:r>
    </w:p>
  </w:footnote>
  <w:footnote w:id="1">
    <w:p w:rsidR="00D13F6F" w:rsidRPr="00446D48" w:rsidRDefault="00D13F6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D13F6F" w:rsidRPr="00446D48" w:rsidRDefault="00D13F6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D13F6F" w:rsidRPr="00446D48" w:rsidRDefault="00D13F6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D13F6F" w:rsidRPr="00446D48" w:rsidRDefault="00D13F6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D13F6F" w:rsidRPr="00A55F49" w:rsidRDefault="00D13F6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D13F6F" w:rsidRDefault="00D13F6F"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D13F6F" w:rsidRDefault="00D13F6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D13F6F" w:rsidRDefault="00D13F6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D13F6F" w:rsidRDefault="00D13F6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D13F6F" w:rsidRPr="004F33F2" w:rsidRDefault="00D13F6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D13F6F" w:rsidRDefault="00D13F6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D13F6F" w:rsidRDefault="00D13F6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D13F6F" w:rsidRDefault="00D13F6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D13F6F" w:rsidRDefault="00D13F6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D13F6F" w:rsidRPr="003907E0" w:rsidRDefault="00D13F6F"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D13F6F" w:rsidRDefault="00D13F6F"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D13F6F" w:rsidRDefault="00D13F6F"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D13F6F" w:rsidRDefault="00D13F6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D13F6F" w:rsidRDefault="00D13F6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D13F6F" w:rsidRPr="00CA4D66" w:rsidRDefault="00D13F6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D13F6F" w:rsidRDefault="00B43094" w:rsidP="008704C2">
      <w:pPr>
        <w:pStyle w:val="Tekstprzypisudolnego"/>
        <w:jc w:val="both"/>
      </w:pPr>
      <w:hyperlink r:id="rId2" w:history="1">
        <w:r w:rsidR="00D13F6F" w:rsidRPr="00F66CF3">
          <w:rPr>
            <w:rStyle w:val="Hipercze"/>
            <w:rFonts w:ascii="Arial" w:hAnsi="Arial" w:cs="Arial"/>
            <w:sz w:val="18"/>
            <w:szCs w:val="18"/>
          </w:rPr>
          <w:t>http://ec.europa.eu/clima/policies/adaptation/what/docs/non_paper_guidelines_project_managers_en.pdf</w:t>
        </w:r>
      </w:hyperlink>
      <w:r w:rsidR="00D13F6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D13F6F" w:rsidRPr="00F66CF3">
          <w:rPr>
            <w:rStyle w:val="Hipercze"/>
            <w:rFonts w:ascii="Arial" w:hAnsi="Arial" w:cs="Arial"/>
            <w:sz w:val="18"/>
            <w:szCs w:val="18"/>
          </w:rPr>
          <w:t>http://ec.europa.eu/environment/eia/home.htm</w:t>
        </w:r>
      </w:hyperlink>
      <w:r w:rsidR="00D13F6F" w:rsidRPr="00CA4D66">
        <w:rPr>
          <w:rFonts w:ascii="Arial" w:hAnsi="Arial" w:cs="Arial"/>
          <w:color w:val="000000"/>
          <w:sz w:val="18"/>
          <w:szCs w:val="18"/>
        </w:rPr>
        <w:t xml:space="preserve"> </w:t>
      </w:r>
      <w:r w:rsidR="00D13F6F" w:rsidRPr="00CA4D66">
        <w:rPr>
          <w:rFonts w:ascii="Arial" w:hAnsi="Arial" w:cs="Arial"/>
          <w:color w:val="000000"/>
          <w:sz w:val="24"/>
          <w:szCs w:val="24"/>
        </w:rPr>
        <w:t xml:space="preserve"> </w:t>
      </w:r>
    </w:p>
  </w:footnote>
  <w:footnote w:id="20">
    <w:p w:rsidR="00D13F6F" w:rsidRPr="00CA4D66" w:rsidRDefault="00D13F6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D13F6F" w:rsidRDefault="00D13F6F"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D13F6F" w:rsidRPr="004054B5" w:rsidRDefault="00D13F6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D13F6F" w:rsidRPr="004054B5" w:rsidRDefault="00D13F6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D13F6F" w:rsidRPr="004054B5" w:rsidRDefault="00D13F6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D13F6F" w:rsidRDefault="00D13F6F"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D13F6F" w:rsidRPr="00F26BB8" w:rsidRDefault="00D13F6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D13F6F" w:rsidRPr="00F26BB8" w:rsidRDefault="00D13F6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D13F6F" w:rsidRDefault="00D13F6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D13F6F" w:rsidRDefault="00D13F6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D13F6F" w:rsidRDefault="00D13F6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D13F6F" w:rsidRDefault="00D13F6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D13F6F" w:rsidRPr="004054B5" w:rsidRDefault="00D13F6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D13F6F" w:rsidRPr="008D5991" w:rsidRDefault="00D13F6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D13F6F" w:rsidRPr="008D5991" w:rsidRDefault="00D13F6F"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D13F6F" w:rsidRPr="006B6FC2" w:rsidRDefault="00D13F6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D13F6F" w:rsidRPr="006B6FC2" w:rsidRDefault="00D13F6F"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D13F6F" w:rsidRPr="0079193E" w:rsidRDefault="00D13F6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D13F6F" w:rsidRPr="004054B5" w:rsidRDefault="00D13F6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D13F6F" w:rsidRPr="004054B5" w:rsidRDefault="00D13F6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D13F6F" w:rsidRPr="004054B5" w:rsidRDefault="00D13F6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D13F6F" w:rsidRDefault="00D13F6F"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376A"/>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29F7"/>
    <w:rsid w:val="00383336"/>
    <w:rsid w:val="00383D3D"/>
    <w:rsid w:val="00384BD3"/>
    <w:rsid w:val="00385567"/>
    <w:rsid w:val="003875B0"/>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0"/>
    <w:rsid w:val="004341D7"/>
    <w:rsid w:val="00434D9C"/>
    <w:rsid w:val="00435A38"/>
    <w:rsid w:val="00437516"/>
    <w:rsid w:val="00440015"/>
    <w:rsid w:val="00442135"/>
    <w:rsid w:val="00442C82"/>
    <w:rsid w:val="00442CBE"/>
    <w:rsid w:val="00442EEC"/>
    <w:rsid w:val="00443674"/>
    <w:rsid w:val="00444947"/>
    <w:rsid w:val="00454032"/>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0355"/>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3DE2"/>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597D"/>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26F3"/>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094"/>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AE2"/>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DB8"/>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0678"/>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3F6F"/>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E35"/>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27F04"/>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989"/>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8C0D-7CA9-4E05-9E9A-EF32AC8C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31424</Words>
  <Characters>188544</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2019-05-27T08:29:00Z</cp:lastPrinted>
  <dcterms:created xsi:type="dcterms:W3CDTF">2019-06-25T08:45:00Z</dcterms:created>
  <dcterms:modified xsi:type="dcterms:W3CDTF">2019-06-25T08:45:00Z</dcterms:modified>
</cp:coreProperties>
</file>