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26" w:rsidRPr="001D76E3" w:rsidRDefault="00606595" w:rsidP="001D76E3">
      <w:pPr>
        <w:spacing w:line="276" w:lineRule="auto"/>
        <w:rPr>
          <w:rFonts w:ascii="Arial Narrow" w:hAnsi="Arial Narrow" w:cs="Arial"/>
          <w:b/>
          <w:sz w:val="20"/>
          <w:szCs w:val="20"/>
        </w:rPr>
      </w:pPr>
      <w:bookmarkStart w:id="0" w:name="_GoBack"/>
      <w:bookmarkEnd w:id="0"/>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F8524C">
        <w:rPr>
          <w:noProof/>
          <w:szCs w:val="18"/>
        </w:rPr>
        <w:drawing>
          <wp:inline distT="0" distB="0" distL="0" distR="0" wp14:anchorId="7281D3FE" wp14:editId="79AEBA05">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1" w:name="bookmark1"/>
      <w:bookmarkStart w:id="2"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lastRenderedPageBreak/>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 xml:space="preserve">W celu zalogowania się do Generatora należy uprzednio posiadać zarejestrowane konto Wnioskodawcy, a następnie posługując się e-mailem i </w:t>
      </w:r>
      <w:r w:rsidRPr="00010E86">
        <w:rPr>
          <w:rFonts w:ascii="Arial Narrow" w:hAnsi="Arial Narrow"/>
          <w:sz w:val="20"/>
          <w:szCs w:val="20"/>
        </w:rPr>
        <w:lastRenderedPageBreak/>
        <w:t>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lastRenderedPageBreak/>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lastRenderedPageBreak/>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lastRenderedPageBreak/>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25pt;height:13.9pt" o:ole="">
                  <v:imagedata r:id="rId17" o:title=""/>
                </v:shape>
                <o:OLEObject Type="Embed" ProgID="PBrush" ShapeID="_x0000_i1025" DrawAspect="Content" ObjectID="_1630987697"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lastRenderedPageBreak/>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3" w:name="_Toc499199530"/>
      <w:bookmarkEnd w:id="1"/>
      <w:bookmarkEnd w:id="2"/>
      <w:r w:rsidRPr="00010E86">
        <w:rPr>
          <w:rFonts w:ascii="Arial Narrow" w:hAnsi="Arial Narrow" w:cs="Calibri"/>
          <w:b/>
          <w:bCs/>
          <w:sz w:val="20"/>
          <w:szCs w:val="20"/>
          <w:lang w:val="x-none"/>
        </w:rPr>
        <w:t>WALIDOWANIE I PRZESŁANIE WNIOSKU DO IOK</w:t>
      </w:r>
      <w:bookmarkEnd w:id="3"/>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3C001D" w:rsidRDefault="00010E86" w:rsidP="00010E86">
      <w:pPr>
        <w:spacing w:before="240" w:line="360" w:lineRule="auto"/>
        <w:rPr>
          <w:rFonts w:ascii="Arial Narrow" w:hAnsi="Arial Narrow" w:cs="Calibri"/>
          <w:i/>
          <w:color w:val="000000"/>
          <w:sz w:val="20"/>
          <w:szCs w:val="20"/>
        </w:rPr>
      </w:pPr>
      <w:r w:rsidRPr="00010E86">
        <w:rPr>
          <w:rFonts w:ascii="Arial Narrow" w:hAnsi="Arial Narrow" w:cs="Calibri"/>
          <w:color w:val="000000"/>
          <w:sz w:val="20"/>
          <w:szCs w:val="20"/>
        </w:rPr>
        <w:t xml:space="preserve">Aby przesłać wersję elektroniczną formularza wniosku o dofinansowanie projektu do IOK należy kliknąć przycisk </w:t>
      </w:r>
      <w:r w:rsidRPr="00010E86">
        <w:rPr>
          <w:rFonts w:ascii="Arial Narrow" w:hAnsi="Arial Narrow" w:cs="Calibri"/>
          <w:i/>
          <w:color w:val="000000"/>
          <w:sz w:val="20"/>
          <w:szCs w:val="20"/>
        </w:rPr>
        <w:t xml:space="preserve">Prześlij wniosek do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i/>
          <w:color w:val="000000"/>
          <w:sz w:val="20"/>
          <w:szCs w:val="20"/>
        </w:rPr>
        <w:lastRenderedPageBreak/>
        <w:t>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58440" cy="190832"/>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450" cy="190833"/>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4" w:name="_Toc499199532"/>
      <w:r w:rsidRPr="00010E86">
        <w:rPr>
          <w:rFonts w:ascii="Arial Narrow" w:hAnsi="Arial Narrow"/>
          <w:b/>
          <w:bCs/>
          <w:sz w:val="20"/>
          <w:szCs w:val="20"/>
          <w:lang w:val="x-none"/>
        </w:rPr>
        <w:t>EDYCJA I USUWANIE WNIOSKU</w:t>
      </w:r>
      <w:bookmarkEnd w:id="4"/>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lastRenderedPageBreak/>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lastRenderedPageBreak/>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1B3645">
        <w:rPr>
          <w:rFonts w:ascii="Arial Narrow" w:hAnsi="Arial Narrow" w:cs="Arial"/>
          <w:sz w:val="20"/>
          <w:szCs w:val="20"/>
        </w:rPr>
        <w:t>;</w:t>
      </w:r>
    </w:p>
    <w:p w:rsidR="002D2D36" w:rsidRDefault="005A0F26" w:rsidP="002D2D36">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D76716" w:rsidRDefault="00D76716" w:rsidP="002D2D36">
      <w:pPr>
        <w:spacing w:after="60" w:line="276" w:lineRule="auto"/>
        <w:ind w:left="360" w:hanging="360"/>
        <w:jc w:val="both"/>
        <w:rPr>
          <w:rFonts w:ascii="Arial Narrow" w:hAnsi="Arial Narrow" w:cs="Arial"/>
          <w:sz w:val="20"/>
          <w:szCs w:val="20"/>
        </w:rPr>
      </w:pPr>
      <w:r>
        <w:rPr>
          <w:rFonts w:ascii="Arial Narrow" w:hAnsi="Arial Narrow" w:cs="Arial"/>
          <w:i/>
          <w:sz w:val="20"/>
          <w:szCs w:val="20"/>
        </w:rPr>
        <w:t xml:space="preserve">-     </w:t>
      </w:r>
      <w:r>
        <w:rPr>
          <w:rFonts w:ascii="Arial Narrow" w:hAnsi="Arial Narrow" w:cs="Arial"/>
          <w:sz w:val="20"/>
          <w:szCs w:val="20"/>
        </w:rPr>
        <w:t xml:space="preserve">  Ustawy z dnia 10 maja 2018 r. o ochronie danych osobowych;</w:t>
      </w:r>
    </w:p>
    <w:p w:rsidR="008F3524" w:rsidRDefault="007C167B" w:rsidP="008F3524">
      <w:pPr>
        <w:spacing w:after="60" w:line="276" w:lineRule="auto"/>
        <w:ind w:left="360" w:hanging="360"/>
        <w:jc w:val="both"/>
        <w:rPr>
          <w:rFonts w:ascii="Arial Narrow" w:hAnsi="Arial Narrow" w:cs="Arial"/>
          <w:sz w:val="20"/>
          <w:szCs w:val="20"/>
        </w:rPr>
      </w:pPr>
      <w:r w:rsidRPr="00FA3B56">
        <w:rPr>
          <w:rFonts w:ascii="Arial Narrow" w:hAnsi="Arial Narrow" w:cs="Arial"/>
          <w:sz w:val="20"/>
          <w:szCs w:val="20"/>
        </w:rPr>
        <w:t>-</w:t>
      </w:r>
      <w:r w:rsidRPr="00FA3B56">
        <w:rPr>
          <w:rFonts w:ascii="Arial Narrow" w:hAnsi="Arial Narrow" w:cs="Arial"/>
          <w:sz w:val="20"/>
          <w:szCs w:val="20"/>
        </w:rPr>
        <w:tab/>
      </w:r>
      <w:r w:rsidR="008F3524">
        <w:rPr>
          <w:rFonts w:ascii="Arial Narrow" w:hAnsi="Arial Narrow" w:cs="Arial"/>
          <w:sz w:val="20"/>
          <w:szCs w:val="20"/>
        </w:rPr>
        <w:t>R</w:t>
      </w:r>
      <w:r w:rsidR="008F3524" w:rsidRPr="008F3524">
        <w:rPr>
          <w:rFonts w:ascii="Arial Narrow" w:hAnsi="Arial Narrow" w:cs="Arial"/>
          <w:sz w:val="20"/>
          <w:szCs w:val="20"/>
        </w:rPr>
        <w:t>ozporządzenia Ministra Infrastruktury i Rozwoju z dnia 5 sierpnia 2015 r. w sprawie udzielania pomocy inwestycyjnej na infrastrukturę lokalną w ramach regionalnych programów operacyjnych na lata 2014-2020,</w:t>
      </w:r>
    </w:p>
    <w:p w:rsidR="008F3524" w:rsidRPr="008F3524" w:rsidRDefault="008F3524" w:rsidP="008F3524">
      <w:pPr>
        <w:pStyle w:val="Akapitzlist"/>
        <w:numPr>
          <w:ilvl w:val="0"/>
          <w:numId w:val="61"/>
        </w:numPr>
        <w:spacing w:after="60" w:line="276" w:lineRule="auto"/>
        <w:ind w:left="360"/>
        <w:jc w:val="both"/>
        <w:rPr>
          <w:rFonts w:ascii="Arial Narrow" w:hAnsi="Arial Narrow" w:cs="Arial"/>
          <w:sz w:val="20"/>
          <w:szCs w:val="20"/>
        </w:rPr>
      </w:pPr>
      <w:r>
        <w:rPr>
          <w:rFonts w:ascii="Arial Narrow" w:hAnsi="Arial Narrow" w:cs="Arial"/>
          <w:sz w:val="20"/>
          <w:szCs w:val="20"/>
        </w:rPr>
        <w:t>R</w:t>
      </w:r>
      <w:r w:rsidRPr="008F3524">
        <w:rPr>
          <w:rFonts w:ascii="Arial Narrow" w:hAnsi="Arial Narrow" w:cs="Arial"/>
          <w:sz w:val="20"/>
          <w:szCs w:val="20"/>
        </w:rPr>
        <w:t xml:space="preserve">ozporządzenia Ministra Infrastruktury i Rozwoju z dnia 19 marca 2015 r. w sprawie udzielania pomocy de minimis w ramach regionalnych programów operacyjnych na lata 2014–2020, </w:t>
      </w:r>
    </w:p>
    <w:p w:rsidR="007C167B" w:rsidRPr="00431C20" w:rsidRDefault="008F3524" w:rsidP="00431C20">
      <w:pPr>
        <w:pStyle w:val="Akapitzlist"/>
        <w:numPr>
          <w:ilvl w:val="0"/>
          <w:numId w:val="61"/>
        </w:numPr>
        <w:spacing w:after="60" w:line="276" w:lineRule="auto"/>
        <w:ind w:left="360"/>
        <w:jc w:val="both"/>
        <w:rPr>
          <w:rFonts w:ascii="Arial Narrow" w:hAnsi="Arial Narrow" w:cs="Arial"/>
          <w:sz w:val="20"/>
          <w:szCs w:val="20"/>
        </w:rPr>
      </w:pPr>
      <w:r>
        <w:rPr>
          <w:rFonts w:ascii="Arial Narrow" w:hAnsi="Arial Narrow" w:cs="Arial"/>
          <w:sz w:val="20"/>
          <w:szCs w:val="20"/>
        </w:rPr>
        <w:lastRenderedPageBreak/>
        <w:t>Rozporządzenia</w:t>
      </w:r>
      <w:r w:rsidRPr="008F3524">
        <w:rPr>
          <w:rFonts w:ascii="Arial Narrow" w:hAnsi="Arial Narrow" w:cs="Arial"/>
          <w:sz w:val="20"/>
          <w:szCs w:val="20"/>
        </w:rPr>
        <w:t xml:space="preserve">  Parlamentu Europejskiego i Rady nr 1370/2007 z 23 października 2007 r. dotyczącym usług  publicznych w zakresie  kolejowego i drogowego transportu pasażerskiego oraz uchylającym rozporządzenia Rady (EWG) nr 1191/69 i (EWG) nr 1107/70 wraz ze sprostowaniem. </w:t>
      </w:r>
    </w:p>
    <w:p w:rsidR="005A0F26" w:rsidRPr="001D76E3" w:rsidRDefault="005A0F26" w:rsidP="001D76E3">
      <w:pPr>
        <w:spacing w:after="60" w:line="276" w:lineRule="auto"/>
        <w:ind w:left="360" w:hanging="360"/>
        <w:jc w:val="both"/>
        <w:rPr>
          <w:rFonts w:ascii="Arial Narrow" w:hAnsi="Arial Narrow" w:cs="Arial"/>
          <w:b/>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5" w:name="_Hlk498971782"/>
      <w:r>
        <w:rPr>
          <w:rFonts w:ascii="Arial Narrow" w:hAnsi="Arial Narrow" w:cs="Arial"/>
          <w:sz w:val="20"/>
          <w:szCs w:val="20"/>
        </w:rPr>
        <w:t>Wytycznych</w:t>
      </w:r>
      <w:r w:rsidRPr="00B85617">
        <w:rPr>
          <w:rFonts w:ascii="Arial Narrow" w:hAnsi="Arial Narrow" w:cs="Arial"/>
          <w:sz w:val="20"/>
          <w:szCs w:val="20"/>
        </w:rPr>
        <w:t xml:space="preserve"> Ministra </w:t>
      </w:r>
      <w:r w:rsidR="001B3645">
        <w:rPr>
          <w:rFonts w:ascii="Arial Narrow" w:hAnsi="Arial Narrow" w:cs="Arial"/>
          <w:sz w:val="20"/>
          <w:szCs w:val="20"/>
        </w:rPr>
        <w:t>Inwestycji i Rozwoju</w:t>
      </w:r>
      <w:r w:rsidRPr="00B85617">
        <w:rPr>
          <w:rFonts w:ascii="Arial Narrow" w:hAnsi="Arial Narrow" w:cs="Arial"/>
          <w:sz w:val="20"/>
          <w:szCs w:val="20"/>
        </w:rPr>
        <w:t xml:space="preserve"> w zakresie trybów wyboru projektów na lata 2014-2020, z dnia </w:t>
      </w:r>
      <w:r w:rsidR="0030405E">
        <w:rPr>
          <w:rFonts w:ascii="Arial Narrow" w:hAnsi="Arial Narrow" w:cs="Arial"/>
          <w:sz w:val="20"/>
          <w:szCs w:val="20"/>
        </w:rPr>
        <w:t>13</w:t>
      </w:r>
      <w:r>
        <w:rPr>
          <w:rFonts w:ascii="Arial Narrow" w:hAnsi="Arial Narrow" w:cs="Arial"/>
          <w:sz w:val="20"/>
          <w:szCs w:val="20"/>
        </w:rPr>
        <w:t>.0</w:t>
      </w:r>
      <w:r w:rsidR="0030405E">
        <w:rPr>
          <w:rFonts w:ascii="Arial Narrow" w:hAnsi="Arial Narrow" w:cs="Arial"/>
          <w:sz w:val="20"/>
          <w:szCs w:val="20"/>
        </w:rPr>
        <w:t>2</w:t>
      </w:r>
      <w:r>
        <w:rPr>
          <w:rFonts w:ascii="Arial Narrow" w:hAnsi="Arial Narrow" w:cs="Arial"/>
          <w:sz w:val="20"/>
          <w:szCs w:val="20"/>
        </w:rPr>
        <w:t>.</w:t>
      </w:r>
      <w:r w:rsidRPr="00B85617">
        <w:rPr>
          <w:rFonts w:ascii="Arial Narrow" w:hAnsi="Arial Narrow" w:cs="Arial"/>
          <w:sz w:val="20"/>
          <w:szCs w:val="20"/>
        </w:rPr>
        <w:t>201</w:t>
      </w:r>
      <w:r w:rsidR="0030405E">
        <w:rPr>
          <w:rFonts w:ascii="Arial Narrow" w:hAnsi="Arial Narrow" w:cs="Arial"/>
          <w:sz w:val="20"/>
          <w:szCs w:val="20"/>
        </w:rPr>
        <w:t>8</w:t>
      </w:r>
      <w:r w:rsidRPr="00B85617">
        <w:rPr>
          <w:rFonts w:ascii="Arial Narrow" w:hAnsi="Arial Narrow" w:cs="Arial"/>
          <w:sz w:val="20"/>
          <w:szCs w:val="20"/>
        </w:rPr>
        <w:t xml:space="preserve"> r.; </w:t>
      </w:r>
    </w:p>
    <w:p w:rsidR="00B85617" w:rsidRP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w:t>
      </w:r>
      <w:r w:rsidR="00A0546F">
        <w:rPr>
          <w:rFonts w:ascii="Arial Narrow" w:hAnsi="Arial Narrow" w:cs="Arial"/>
          <w:sz w:val="20"/>
          <w:szCs w:val="20"/>
        </w:rPr>
        <w:t>Inwestycji i Rozwoju</w:t>
      </w:r>
      <w:r w:rsidR="00A0546F" w:rsidRPr="00B85617">
        <w:rPr>
          <w:rFonts w:ascii="Arial Narrow" w:hAnsi="Arial Narrow" w:cs="Arial"/>
          <w:sz w:val="20"/>
          <w:szCs w:val="20"/>
        </w:rPr>
        <w:t xml:space="preserve"> </w:t>
      </w:r>
      <w:r w:rsidRPr="00B85617">
        <w:rPr>
          <w:rFonts w:ascii="Arial Narrow" w:hAnsi="Arial Narrow" w:cs="Arial"/>
          <w:sz w:val="20"/>
          <w:szCs w:val="20"/>
        </w:rPr>
        <w:t xml:space="preserve">w zakresie kwalifikowalności wydatków w ramach Europejskiego Funduszu Rozwoju Regionalnego, Europejskiego Funduszu Społecznego oraz Funduszu Spójności na lata 2014-2020, z dnia </w:t>
      </w:r>
      <w:r w:rsidR="00B56335">
        <w:rPr>
          <w:rFonts w:ascii="Arial Narrow" w:hAnsi="Arial Narrow" w:cs="Arial"/>
          <w:sz w:val="20"/>
          <w:szCs w:val="20"/>
        </w:rPr>
        <w:t>22 sierpnia 2019</w:t>
      </w:r>
      <w:r w:rsidRPr="00B85617">
        <w:rPr>
          <w:rFonts w:ascii="Arial Narrow" w:hAnsi="Arial Narrow" w:cs="Arial"/>
          <w:sz w:val="20"/>
          <w:szCs w:val="20"/>
        </w:rPr>
        <w:t xml:space="preserve"> r.</w:t>
      </w:r>
    </w:p>
    <w:p w:rsidR="00B85617" w:rsidRDefault="00B85617" w:rsidP="00B85617">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w:t>
      </w:r>
      <w:r w:rsidR="0073673B">
        <w:rPr>
          <w:rFonts w:ascii="Arial Narrow" w:hAnsi="Arial Narrow" w:cs="Arial"/>
          <w:sz w:val="20"/>
          <w:szCs w:val="20"/>
        </w:rPr>
        <w:t>westycji</w:t>
      </w:r>
      <w:r w:rsidRPr="00B85617">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sidR="0073673B">
        <w:rPr>
          <w:rFonts w:ascii="Arial Narrow" w:hAnsi="Arial Narrow" w:cs="Arial"/>
          <w:sz w:val="20"/>
          <w:szCs w:val="20"/>
        </w:rPr>
        <w:t>5 kwietnia 2018</w:t>
      </w:r>
      <w:r w:rsidRPr="00B85617">
        <w:rPr>
          <w:rFonts w:ascii="Arial Narrow" w:hAnsi="Arial Narrow" w:cs="Arial"/>
          <w:sz w:val="20"/>
          <w:szCs w:val="20"/>
        </w:rPr>
        <w:t xml:space="preserve"> r.;</w:t>
      </w:r>
    </w:p>
    <w:p w:rsidR="00572CDA" w:rsidRPr="00572CDA" w:rsidRDefault="00572CDA" w:rsidP="00572CDA">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572CDA">
        <w:rPr>
          <w:rFonts w:ascii="Arial Narrow" w:hAnsi="Arial Narrow" w:cs="Arial"/>
          <w:sz w:val="20"/>
          <w:szCs w:val="20"/>
        </w:rPr>
        <w:t>Wytyczne Ministra Inwestycji i Rozwoju w zakresie korzystania z usług ekspertów w ramach programów operacyjnych na lata 2014-2020 z dnia 22.03.2018 r.;</w:t>
      </w:r>
    </w:p>
    <w:p w:rsidR="00B85617" w:rsidRDefault="00B85617" w:rsidP="00D76716">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w:t>
      </w:r>
      <w:r w:rsidR="00A0546F">
        <w:rPr>
          <w:rFonts w:ascii="Arial Narrow" w:hAnsi="Arial Narrow" w:cs="Arial"/>
          <w:sz w:val="20"/>
          <w:szCs w:val="20"/>
        </w:rPr>
        <w:t>Inwestycji i Rozwoju</w:t>
      </w:r>
      <w:r w:rsidR="00A0546F" w:rsidRPr="00B85617">
        <w:rPr>
          <w:rFonts w:ascii="Arial Narrow" w:hAnsi="Arial Narrow" w:cs="Arial"/>
          <w:sz w:val="20"/>
          <w:szCs w:val="20"/>
        </w:rPr>
        <w:t xml:space="preserve"> </w:t>
      </w:r>
      <w:r w:rsidRPr="00B85617">
        <w:rPr>
          <w:rFonts w:ascii="Arial Narrow" w:hAnsi="Arial Narrow" w:cs="Arial"/>
          <w:sz w:val="20"/>
          <w:szCs w:val="20"/>
        </w:rPr>
        <w:t>w zakresie monitorowania postępu rzeczowego realizacji programów operacyjnych na lat</w:t>
      </w:r>
      <w:r w:rsidR="00D76716">
        <w:rPr>
          <w:rFonts w:ascii="Arial Narrow" w:hAnsi="Arial Narrow" w:cs="Arial"/>
          <w:sz w:val="20"/>
          <w:szCs w:val="20"/>
        </w:rPr>
        <w:t>a 2014-2020, z dnia 9 lipca 2018</w:t>
      </w:r>
      <w:r w:rsidRPr="00D76716">
        <w:rPr>
          <w:rFonts w:ascii="Arial Narrow" w:hAnsi="Arial Narrow" w:cs="Arial"/>
          <w:sz w:val="20"/>
          <w:szCs w:val="20"/>
        </w:rPr>
        <w:t xml:space="preserve"> r.;</w:t>
      </w:r>
    </w:p>
    <w:p w:rsidR="000E1BC2" w:rsidRDefault="000E1BC2" w:rsidP="00FA0FF7">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 xml:space="preserve">Wytyczne Ministra Inwestycji i Rozwoju w zakresie zagadnień związanych z przygotowaniem projektów inwestycyjnych, w tym projektów generujących dochód i projektów hybrydowych na lata 2014-2020, z dnia 10 stycznia 2019 r.; </w:t>
      </w:r>
    </w:p>
    <w:p w:rsidR="00E37AC6" w:rsidRDefault="000E1BC2" w:rsidP="00E37AC6">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t>Wytyczne Ministra Rozwoju w zakresie rewitalizacji w programach operacyjnych na lata 2014-2020 z dnia 2 sierpnia 2016 r.</w:t>
      </w:r>
    </w:p>
    <w:p w:rsidR="006D144B" w:rsidRDefault="006D144B" w:rsidP="00E37AC6">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7229DE">
        <w:rPr>
          <w:rFonts w:ascii="Arial Narrow" w:hAnsi="Arial Narrow" w:cs="Arial"/>
          <w:sz w:val="20"/>
          <w:szCs w:val="20"/>
        </w:rPr>
        <w:lastRenderedPageBreak/>
        <w:t>Wytyczne Ministra Infrastruktury i Rozwoju w zakresie dofinansowania z programów operacyjnych podmiotów realizujących obowiązek świadczenia usług publicznych w transporcie zbiorow</w:t>
      </w:r>
      <w:r>
        <w:rPr>
          <w:rFonts w:ascii="Arial Narrow" w:hAnsi="Arial Narrow" w:cs="Arial"/>
          <w:sz w:val="20"/>
          <w:szCs w:val="20"/>
        </w:rPr>
        <w:t>ym z dnia 19 października 2015 .</w:t>
      </w:r>
    </w:p>
    <w:p w:rsid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 xml:space="preserve">Ustawę z dnia 14 czerwca 1960 roku Kodeks </w:t>
      </w:r>
      <w:r w:rsidR="00FE4CC8">
        <w:rPr>
          <w:rFonts w:ascii="Arial Narrow" w:hAnsi="Arial Narrow" w:cs="Arial"/>
          <w:sz w:val="20"/>
          <w:szCs w:val="20"/>
        </w:rPr>
        <w:t xml:space="preserve">postępowania administracyjnego </w:t>
      </w:r>
    </w:p>
    <w:p w:rsidR="008F33FC" w:rsidRP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 xml:space="preserve">Ustawę z dnia 27 sierpnia 2009 r. o finansach </w:t>
      </w:r>
      <w:r w:rsidR="00FE4CC8">
        <w:rPr>
          <w:rFonts w:ascii="Arial Narrow" w:hAnsi="Arial Narrow" w:cs="Arial"/>
          <w:sz w:val="20"/>
          <w:szCs w:val="20"/>
        </w:rPr>
        <w:t>publicznych</w:t>
      </w:r>
    </w:p>
    <w:bookmarkEnd w:id="5"/>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0E1BC2" w:rsidRPr="00FF64EE" w:rsidRDefault="000E1BC2" w:rsidP="000E1BC2">
      <w:pPr>
        <w:spacing w:line="276" w:lineRule="auto"/>
        <w:jc w:val="both"/>
        <w:rPr>
          <w:rFonts w:ascii="Arial Narrow" w:hAnsi="Arial Narrow" w:cs="Arial"/>
          <w:sz w:val="20"/>
          <w:szCs w:val="20"/>
        </w:rPr>
      </w:pP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lastRenderedPageBreak/>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t xml:space="preserve">XIII. </w:t>
      </w:r>
      <w:r>
        <w:rPr>
          <w:rFonts w:ascii="Arial Narrow" w:hAnsi="Arial Narrow" w:cs="Arial"/>
          <w:sz w:val="20"/>
          <w:szCs w:val="20"/>
        </w:rPr>
        <w:tab/>
        <w:t>Promocja projektu</w:t>
      </w:r>
    </w:p>
    <w:p w:rsidR="006865A4" w:rsidRPr="007D40D5" w:rsidRDefault="006865A4" w:rsidP="006865A4">
      <w:pPr>
        <w:spacing w:line="276" w:lineRule="auto"/>
        <w:jc w:val="both"/>
        <w:rPr>
          <w:rFonts w:ascii="Arial Narrow" w:hAnsi="Arial Narrow" w:cs="Arial"/>
          <w:sz w:val="20"/>
          <w:szCs w:val="20"/>
        </w:rPr>
      </w:pPr>
      <w:r>
        <w:rPr>
          <w:rFonts w:ascii="Arial Narrow" w:hAnsi="Arial Narrow" w:cs="Arial"/>
          <w:sz w:val="20"/>
          <w:szCs w:val="20"/>
        </w:rPr>
        <w:t xml:space="preserve">XIV.        </w:t>
      </w:r>
      <w:r w:rsidRPr="00A043E7">
        <w:rPr>
          <w:rFonts w:ascii="Arial Narrow" w:hAnsi="Arial Narrow" w:cs="Arial"/>
          <w:sz w:val="20"/>
          <w:szCs w:val="20"/>
        </w:rPr>
        <w:t>Deklaracja Wnioskodawcy</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Pr="001D76E3" w:rsidRDefault="008A7C22"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975D00" w:rsidRDefault="005A0F26" w:rsidP="00A36B5F">
      <w:pPr>
        <w:spacing w:line="276" w:lineRule="auto"/>
        <w:jc w:val="both"/>
        <w:rPr>
          <w:rFonts w:ascii="Arial Narrow" w:hAnsi="Arial Narrow" w:cs="Arial"/>
          <w:color w:val="000000" w:themeColor="text1"/>
          <w:sz w:val="20"/>
          <w:szCs w:val="20"/>
        </w:rPr>
      </w:pPr>
      <w:r w:rsidRPr="008F33FC">
        <w:rPr>
          <w:rFonts w:ascii="Arial Narrow" w:hAnsi="Arial Narrow" w:cs="Arial"/>
          <w:color w:val="000000" w:themeColor="text1"/>
          <w:sz w:val="20"/>
          <w:szCs w:val="20"/>
        </w:rPr>
        <w:t xml:space="preserve">Należy </w:t>
      </w:r>
      <w:r w:rsidRPr="00975D00">
        <w:rPr>
          <w:rFonts w:ascii="Arial Narrow" w:hAnsi="Arial Narrow" w:cs="Arial"/>
          <w:color w:val="000000" w:themeColor="text1"/>
          <w:sz w:val="20"/>
          <w:szCs w:val="20"/>
        </w:rPr>
        <w:t xml:space="preserve">wpisać </w:t>
      </w:r>
      <w:r w:rsidR="00A36B5F" w:rsidRPr="00975D00">
        <w:rPr>
          <w:rFonts w:ascii="Arial Narrow" w:hAnsi="Arial Narrow" w:cs="Arial"/>
          <w:color w:val="000000" w:themeColor="text1"/>
          <w:sz w:val="20"/>
          <w:szCs w:val="20"/>
        </w:rPr>
        <w:t xml:space="preserve">Oś </w:t>
      </w:r>
      <w:r w:rsidR="00A36B5F" w:rsidRPr="00340AAC">
        <w:rPr>
          <w:rFonts w:ascii="Arial Narrow" w:hAnsi="Arial Narrow" w:cs="Arial"/>
          <w:color w:val="000000" w:themeColor="text1"/>
          <w:sz w:val="20"/>
          <w:szCs w:val="20"/>
        </w:rPr>
        <w:t xml:space="preserve">priorytetowa </w:t>
      </w:r>
      <w:r w:rsidR="003A5374">
        <w:rPr>
          <w:rFonts w:ascii="Arial Narrow" w:hAnsi="Arial Narrow" w:cs="Arial"/>
          <w:color w:val="000000" w:themeColor="text1"/>
          <w:sz w:val="20"/>
          <w:szCs w:val="20"/>
        </w:rPr>
        <w:t>III Transport</w:t>
      </w:r>
    </w:p>
    <w:p w:rsidR="005A0F26" w:rsidRPr="00975D00" w:rsidRDefault="00197F39" w:rsidP="001D76E3">
      <w:pPr>
        <w:spacing w:before="120" w:line="276" w:lineRule="auto"/>
        <w:rPr>
          <w:rFonts w:ascii="Arial Narrow" w:hAnsi="Arial Narrow" w:cs="Arial"/>
          <w:b/>
          <w:sz w:val="20"/>
          <w:szCs w:val="20"/>
        </w:rPr>
      </w:pPr>
      <w:r w:rsidRPr="00975D00">
        <w:rPr>
          <w:rFonts w:ascii="Arial Narrow" w:hAnsi="Arial Narrow" w:cs="Arial"/>
          <w:b/>
          <w:sz w:val="20"/>
          <w:szCs w:val="20"/>
        </w:rPr>
        <w:t>2.3. NUMER I NAZWA DZIAŁANIA</w:t>
      </w:r>
    </w:p>
    <w:p w:rsidR="005A0F26" w:rsidRPr="00975D00" w:rsidRDefault="005A0F26" w:rsidP="001D76E3">
      <w:pPr>
        <w:spacing w:line="276" w:lineRule="auto"/>
        <w:jc w:val="both"/>
        <w:rPr>
          <w:rFonts w:ascii="Arial Narrow" w:hAnsi="Arial Narrow" w:cs="Arial"/>
          <w:color w:val="000000" w:themeColor="text1"/>
          <w:sz w:val="20"/>
          <w:szCs w:val="20"/>
        </w:rPr>
      </w:pPr>
      <w:r w:rsidRPr="00975D00">
        <w:rPr>
          <w:rFonts w:ascii="Arial Narrow" w:hAnsi="Arial Narrow" w:cs="Arial"/>
          <w:color w:val="000000" w:themeColor="text1"/>
          <w:sz w:val="20"/>
          <w:szCs w:val="20"/>
        </w:rPr>
        <w:t xml:space="preserve">Należy </w:t>
      </w:r>
      <w:r w:rsidRPr="00340AAC">
        <w:rPr>
          <w:rFonts w:ascii="Arial Narrow" w:hAnsi="Arial Narrow" w:cs="Arial"/>
          <w:color w:val="000000" w:themeColor="text1"/>
          <w:sz w:val="20"/>
          <w:szCs w:val="20"/>
        </w:rPr>
        <w:t>wpisać</w:t>
      </w:r>
      <w:r w:rsidR="00673598" w:rsidRPr="00340AAC">
        <w:rPr>
          <w:rFonts w:ascii="Arial Narrow" w:hAnsi="Arial Narrow" w:cs="Arial"/>
          <w:color w:val="000000" w:themeColor="text1"/>
          <w:sz w:val="20"/>
          <w:szCs w:val="20"/>
        </w:rPr>
        <w:t xml:space="preserve"> </w:t>
      </w:r>
      <w:r w:rsidR="00AA138F" w:rsidRPr="00340AAC">
        <w:rPr>
          <w:rFonts w:ascii="Arial Narrow" w:hAnsi="Arial Narrow" w:cs="Arial"/>
          <w:color w:val="000000" w:themeColor="text1"/>
          <w:sz w:val="20"/>
          <w:szCs w:val="20"/>
        </w:rPr>
        <w:t>„</w:t>
      </w:r>
      <w:r w:rsidR="003A5374">
        <w:rPr>
          <w:rFonts w:ascii="Arial Narrow" w:hAnsi="Arial Narrow" w:cs="Arial"/>
          <w:color w:val="000000" w:themeColor="text1"/>
          <w:sz w:val="20"/>
          <w:szCs w:val="20"/>
        </w:rPr>
        <w:t>III.1 Niskoemisyjny Transport Miejski</w:t>
      </w:r>
      <w:r w:rsidR="0078223E" w:rsidRPr="00340AAC">
        <w:rPr>
          <w:rFonts w:ascii="Arial Narrow" w:hAnsi="Arial Narrow" w:cs="Arial"/>
          <w:color w:val="000000" w:themeColor="text1"/>
          <w:sz w:val="20"/>
          <w:szCs w:val="20"/>
        </w:rPr>
        <w:t>”</w:t>
      </w:r>
    </w:p>
    <w:p w:rsidR="005A0F26" w:rsidRPr="00975D00"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2.4. NUMER I NAZWA PODDZIAŁANIA</w:t>
      </w:r>
    </w:p>
    <w:p w:rsidR="005A0F26" w:rsidRPr="00975D00" w:rsidRDefault="0041180F" w:rsidP="001D76E3">
      <w:pPr>
        <w:spacing w:line="276" w:lineRule="auto"/>
        <w:jc w:val="both"/>
        <w:rPr>
          <w:rFonts w:ascii="Arial Narrow" w:hAnsi="Arial Narrow" w:cs="Arial"/>
          <w:b/>
          <w:color w:val="000000" w:themeColor="text1"/>
          <w:sz w:val="20"/>
          <w:szCs w:val="20"/>
          <w:u w:val="single"/>
        </w:rPr>
      </w:pPr>
      <w:r w:rsidRPr="00975D00">
        <w:rPr>
          <w:rFonts w:ascii="Arial Narrow" w:hAnsi="Arial Narrow" w:cs="Arial"/>
          <w:color w:val="000000" w:themeColor="text1"/>
          <w:sz w:val="20"/>
          <w:szCs w:val="20"/>
        </w:rPr>
        <w:t>Nale</w:t>
      </w:r>
      <w:r w:rsidR="00D76716" w:rsidRPr="00975D00">
        <w:rPr>
          <w:rFonts w:ascii="Arial Narrow" w:hAnsi="Arial Narrow" w:cs="Arial"/>
          <w:color w:val="000000" w:themeColor="text1"/>
          <w:sz w:val="20"/>
          <w:szCs w:val="20"/>
        </w:rPr>
        <w:t>ży</w:t>
      </w:r>
      <w:r w:rsidR="0078223E" w:rsidRPr="00975D00">
        <w:rPr>
          <w:rFonts w:ascii="Arial Narrow" w:hAnsi="Arial Narrow" w:cs="Arial"/>
          <w:color w:val="000000" w:themeColor="text1"/>
          <w:sz w:val="20"/>
          <w:szCs w:val="20"/>
        </w:rPr>
        <w:t xml:space="preserve"> </w:t>
      </w:r>
      <w:r w:rsidR="0078223E" w:rsidRPr="00340AAC">
        <w:rPr>
          <w:rFonts w:ascii="Arial Narrow" w:hAnsi="Arial Narrow" w:cs="Arial"/>
          <w:color w:val="000000" w:themeColor="text1"/>
          <w:sz w:val="20"/>
          <w:szCs w:val="20"/>
        </w:rPr>
        <w:t>wpisać „</w:t>
      </w:r>
      <w:r w:rsidR="007853E9">
        <w:rPr>
          <w:rFonts w:ascii="Arial Narrow" w:hAnsi="Arial Narrow" w:cs="Arial"/>
          <w:color w:val="000000" w:themeColor="text1"/>
          <w:sz w:val="20"/>
          <w:szCs w:val="20"/>
        </w:rPr>
        <w:t>III.1.2 Niskoemisyjny Transport Miejski</w:t>
      </w:r>
      <w:r w:rsidR="0078223E" w:rsidRPr="00340AAC">
        <w:rPr>
          <w:rFonts w:ascii="Arial Narrow" w:hAnsi="Arial Narrow" w:cs="Arial"/>
          <w:color w:val="000000" w:themeColor="text1"/>
          <w:sz w:val="20"/>
          <w:szCs w:val="20"/>
        </w:rPr>
        <w:t>”</w:t>
      </w:r>
    </w:p>
    <w:p w:rsidR="005A0F26" w:rsidRPr="001D76E3" w:rsidRDefault="00197F39" w:rsidP="001D76E3">
      <w:pPr>
        <w:spacing w:before="120" w:line="276" w:lineRule="auto"/>
        <w:jc w:val="both"/>
        <w:rPr>
          <w:rFonts w:ascii="Arial Narrow" w:hAnsi="Arial Narrow" w:cs="Arial"/>
          <w:b/>
          <w:sz w:val="20"/>
          <w:szCs w:val="20"/>
        </w:rPr>
      </w:pPr>
      <w:r w:rsidRPr="00975D00">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lastRenderedPageBreak/>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D76716" w:rsidRPr="008F33FC" w:rsidRDefault="00D76716" w:rsidP="00D76716">
      <w:pPr>
        <w:jc w:val="both"/>
        <w:rPr>
          <w:rFonts w:ascii="Arial Narrow" w:hAnsi="Arial Narrow"/>
          <w:b/>
          <w:color w:val="000000" w:themeColor="text1"/>
          <w:sz w:val="20"/>
          <w:szCs w:val="20"/>
        </w:rPr>
      </w:pPr>
      <w:r w:rsidRPr="008F33FC">
        <w:rPr>
          <w:rFonts w:ascii="Arial Narrow" w:hAnsi="Arial Narrow"/>
          <w:color w:val="000000" w:themeColor="text1"/>
          <w:sz w:val="20"/>
          <w:szCs w:val="20"/>
        </w:rPr>
        <w:t xml:space="preserve">Wnioskodawca określa czy projekt, dla którego składany jest wniosek o dofinansowanie, jest projektem rewitalizacyjnym poprzez wpisanie „projekt rewitalizacyjny” jeśli dotyczy.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b/>
          <w:color w:val="000000" w:themeColor="text1"/>
          <w:sz w:val="20"/>
          <w:szCs w:val="20"/>
        </w:rPr>
        <w:t>Projekt rewitalizacyjny</w:t>
      </w:r>
      <w:r w:rsidRPr="008F33FC">
        <w:rPr>
          <w:rFonts w:ascii="Arial Narrow" w:hAnsi="Arial Narrow"/>
          <w:color w:val="000000" w:themeColor="text1"/>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t>
      </w:r>
      <w:r w:rsidRPr="008F33FC">
        <w:rPr>
          <w:rFonts w:ascii="Arial Narrow" w:hAnsi="Arial Narrow"/>
          <w:color w:val="000000" w:themeColor="text1"/>
          <w:sz w:val="20"/>
          <w:szCs w:val="20"/>
        </w:rPr>
        <w:lastRenderedPageBreak/>
        <w:t>wprost w programie rewitalizacji, albo określenie go w ogólnym (zbiorczym) opisie innych, uzupełniających rodzajów działań rewitalizacyjnych.</w:t>
      </w:r>
    </w:p>
    <w:p w:rsidR="00D76716" w:rsidRPr="008F33FC" w:rsidRDefault="00D76716" w:rsidP="00D76716">
      <w:pPr>
        <w:jc w:val="both"/>
        <w:rPr>
          <w:rFonts w:ascii="Arial Narrow" w:hAnsi="Arial Narrow"/>
          <w:color w:val="000000" w:themeColor="text1"/>
          <w:sz w:val="20"/>
          <w:szCs w:val="20"/>
        </w:rPr>
      </w:pPr>
    </w:p>
    <w:p w:rsidR="00D76716" w:rsidRPr="008F33FC" w:rsidRDefault="00D76716" w:rsidP="00D76716">
      <w:pPr>
        <w:jc w:val="both"/>
        <w:rPr>
          <w:rFonts w:ascii="Arial Narrow" w:hAnsi="Arial Narrow" w:cs="Tahoma"/>
          <w:color w:val="000000" w:themeColor="text1"/>
          <w:sz w:val="20"/>
          <w:szCs w:val="20"/>
          <w:lang w:eastAsia="en-US"/>
        </w:rPr>
      </w:pPr>
      <w:r w:rsidRPr="008F33FC">
        <w:rPr>
          <w:rFonts w:ascii="Arial Narrow" w:hAnsi="Arial Narrow"/>
          <w:color w:val="000000" w:themeColor="text1"/>
          <w:sz w:val="20"/>
          <w:szCs w:val="20"/>
        </w:rPr>
        <w:t xml:space="preserve">Ponadto, Wnioskodawca określa czy projekt, dla którego składany jest wniosek o dofinansowanie, jest projektem partnerskim poprzez wpisanie </w:t>
      </w:r>
      <w:r w:rsidRPr="008F33FC">
        <w:rPr>
          <w:rFonts w:ascii="Arial Narrow" w:hAnsi="Arial Narrow" w:cs="Tahoma"/>
          <w:color w:val="000000" w:themeColor="text1"/>
          <w:sz w:val="20"/>
          <w:szCs w:val="20"/>
          <w:lang w:eastAsia="en-US"/>
        </w:rPr>
        <w:t>„</w:t>
      </w:r>
      <w:r w:rsidRPr="008F33FC">
        <w:rPr>
          <w:rFonts w:ascii="Arial Narrow" w:hAnsi="Arial Narrow" w:cs="Tahoma"/>
          <w:b/>
          <w:color w:val="000000" w:themeColor="text1"/>
          <w:sz w:val="20"/>
          <w:szCs w:val="20"/>
          <w:lang w:eastAsia="en-US"/>
        </w:rPr>
        <w:t>projekt partnerski</w:t>
      </w:r>
      <w:r w:rsidRPr="008F33FC">
        <w:rPr>
          <w:rFonts w:ascii="Arial Narrow" w:hAnsi="Arial Narrow" w:cs="Tahoma"/>
          <w:color w:val="000000" w:themeColor="text1"/>
          <w:sz w:val="20"/>
          <w:szCs w:val="20"/>
          <w:lang w:eastAsia="en-US"/>
        </w:rPr>
        <w:t>”</w:t>
      </w:r>
      <w:r w:rsidRPr="008F33FC">
        <w:rPr>
          <w:rFonts w:ascii="Arial Narrow" w:hAnsi="Arial Narrow"/>
          <w:color w:val="000000" w:themeColor="text1"/>
          <w:sz w:val="20"/>
          <w:szCs w:val="20"/>
        </w:rPr>
        <w:t xml:space="preserve"> jeśli dotyczy. Przez projekt partnerski rozumie się projekt </w:t>
      </w:r>
      <w:r w:rsidRPr="008F33FC">
        <w:rPr>
          <w:rFonts w:ascii="Arial Narrow" w:hAnsi="Arial Narrow" w:cs="Tahoma"/>
          <w:color w:val="000000" w:themeColor="text1"/>
          <w:sz w:val="20"/>
          <w:szCs w:val="20"/>
          <w:lang w:eastAsia="en-US"/>
        </w:rPr>
        <w:t xml:space="preserve">realizowany w formule partnerstwa przez Partnera Wiodącego oraz przynajmniej jednego partnera, na zasadach ścisłej współpracy określonych w art. 33 Ustawy.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cs="Tahoma"/>
          <w:color w:val="000000" w:themeColor="text1"/>
          <w:sz w:val="20"/>
          <w:szCs w:val="20"/>
          <w:lang w:eastAsia="en-US"/>
        </w:rPr>
        <w:t xml:space="preserve">Jeśli </w:t>
      </w:r>
      <w:r w:rsidRPr="008F33FC">
        <w:rPr>
          <w:rFonts w:ascii="Arial Narrow" w:hAnsi="Arial Narrow"/>
          <w:color w:val="000000" w:themeColor="text1"/>
          <w:sz w:val="20"/>
          <w:szCs w:val="20"/>
        </w:rPr>
        <w:t>projekt, dla którego składany jest wniosek o dofinansowanie, nie jest projektem rewitalizacyjnym, ani partnerskim należy wpisać „nie dotyczy”.</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B6420B" w:rsidRPr="00B6420B" w:rsidRDefault="005A0F26" w:rsidP="00B6420B">
      <w:pPr>
        <w:jc w:val="both"/>
        <w:rPr>
          <w:rFonts w:ascii="Arial Narrow" w:hAnsi="Arial Narrow" w:cs="Tahoma"/>
          <w:sz w:val="20"/>
          <w:szCs w:val="20"/>
        </w:rPr>
      </w:pPr>
      <w:r w:rsidRPr="00B6420B">
        <w:rPr>
          <w:rFonts w:ascii="Arial Narrow" w:hAnsi="Arial Narrow" w:cs="Arial"/>
          <w:sz w:val="20"/>
          <w:szCs w:val="20"/>
        </w:rPr>
        <w:t xml:space="preserve">Wnioskodawca określa powiązanie ze strategiami. Należy wskazać: </w:t>
      </w:r>
      <w:r w:rsidR="006445F6" w:rsidRPr="00B6420B">
        <w:rPr>
          <w:rFonts w:ascii="Arial Narrow" w:hAnsi="Arial Narrow" w:cs="Arial"/>
          <w:sz w:val="20"/>
          <w:szCs w:val="20"/>
        </w:rPr>
        <w:t>„</w:t>
      </w:r>
      <w:r w:rsidRPr="00B6420B">
        <w:rPr>
          <w:rFonts w:ascii="Arial Narrow" w:hAnsi="Arial Narrow" w:cs="Arial"/>
          <w:sz w:val="20"/>
          <w:szCs w:val="20"/>
        </w:rPr>
        <w:t>Brak powiązania</w:t>
      </w:r>
      <w:r w:rsidR="006445F6" w:rsidRPr="00B6420B">
        <w:rPr>
          <w:rFonts w:ascii="Arial Narrow" w:hAnsi="Arial Narrow" w:cs="Arial"/>
          <w:sz w:val="20"/>
          <w:szCs w:val="20"/>
        </w:rPr>
        <w:t>”</w:t>
      </w:r>
      <w:r w:rsidR="003463E7" w:rsidRPr="00B6420B">
        <w:rPr>
          <w:rFonts w:ascii="Arial Narrow" w:hAnsi="Arial Narrow" w:cs="Arial"/>
          <w:sz w:val="20"/>
          <w:szCs w:val="20"/>
        </w:rPr>
        <w:t>,</w:t>
      </w:r>
      <w:r w:rsidRPr="00B6420B">
        <w:rPr>
          <w:rFonts w:ascii="Arial Narrow" w:hAnsi="Arial Narrow" w:cs="Arial"/>
          <w:sz w:val="20"/>
          <w:szCs w:val="20"/>
        </w:rPr>
        <w:t xml:space="preserve"> </w:t>
      </w:r>
      <w:r w:rsidR="006445F6" w:rsidRPr="00B6420B">
        <w:rPr>
          <w:rFonts w:ascii="Arial Narrow" w:hAnsi="Arial Narrow" w:cs="Arial"/>
          <w:sz w:val="20"/>
          <w:szCs w:val="20"/>
        </w:rPr>
        <w:t>„</w:t>
      </w:r>
      <w:r w:rsidR="003463E7" w:rsidRPr="00B6420B">
        <w:rPr>
          <w:rFonts w:ascii="Arial Narrow" w:hAnsi="Arial Narrow" w:cs="Arial"/>
          <w:sz w:val="20"/>
          <w:szCs w:val="20"/>
        </w:rPr>
        <w:t>Strategia UE Morza Bałtyckiego</w:t>
      </w:r>
      <w:r w:rsidR="006445F6" w:rsidRPr="00B6420B">
        <w:rPr>
          <w:rFonts w:ascii="Arial Narrow" w:hAnsi="Arial Narrow" w:cs="Arial"/>
          <w:sz w:val="20"/>
          <w:szCs w:val="20"/>
        </w:rPr>
        <w:t>”</w:t>
      </w:r>
      <w:r w:rsidR="003463E7" w:rsidRPr="00B6420B">
        <w:rPr>
          <w:rFonts w:ascii="Arial Narrow" w:hAnsi="Arial Narrow" w:cs="Arial"/>
          <w:sz w:val="20"/>
          <w:szCs w:val="20"/>
        </w:rPr>
        <w:t xml:space="preserve"> oraz/lub </w:t>
      </w:r>
      <w:r w:rsidR="006445F6" w:rsidRPr="00B6420B">
        <w:rPr>
          <w:rFonts w:ascii="Arial Narrow" w:hAnsi="Arial Narrow" w:cs="Arial"/>
          <w:sz w:val="20"/>
          <w:szCs w:val="20"/>
        </w:rPr>
        <w:t>„</w:t>
      </w:r>
      <w:r w:rsidRPr="00B6420B">
        <w:rPr>
          <w:rFonts w:ascii="Arial Narrow" w:hAnsi="Arial Narrow" w:cs="Arial"/>
          <w:sz w:val="20"/>
          <w:szCs w:val="20"/>
        </w:rPr>
        <w:t xml:space="preserve">Strategia </w:t>
      </w:r>
      <w:r w:rsidR="009C412E" w:rsidRPr="00B6420B">
        <w:rPr>
          <w:rFonts w:ascii="Arial Narrow" w:hAnsi="Arial Narrow" w:cs="Arial"/>
          <w:sz w:val="20"/>
          <w:szCs w:val="20"/>
        </w:rPr>
        <w:t>Rozwoju Polski Centralnej do roku 2020 z perspektywą 2030</w:t>
      </w:r>
      <w:r w:rsidR="006445F6" w:rsidRPr="00B6420B">
        <w:rPr>
          <w:rFonts w:ascii="Arial Narrow" w:hAnsi="Arial Narrow" w:cs="Arial"/>
          <w:sz w:val="20"/>
          <w:szCs w:val="20"/>
        </w:rPr>
        <w:t>”</w:t>
      </w:r>
      <w:r w:rsidR="009C412E" w:rsidRPr="00B6420B">
        <w:rPr>
          <w:rFonts w:ascii="Arial Narrow" w:hAnsi="Arial Narrow" w:cs="Arial"/>
          <w:sz w:val="20"/>
          <w:szCs w:val="20"/>
        </w:rPr>
        <w:t>.</w:t>
      </w:r>
      <w:r w:rsidR="00B6420B" w:rsidRPr="00B6420B">
        <w:rPr>
          <w:rFonts w:ascii="Arial Narrow" w:hAnsi="Arial Narrow" w:cs="Tahoma"/>
          <w:sz w:val="20"/>
          <w:szCs w:val="20"/>
        </w:rPr>
        <w:t xml:space="preserve"> W przypadku wykaz</w:t>
      </w:r>
      <w:r w:rsidR="008F33FC">
        <w:rPr>
          <w:rFonts w:ascii="Arial Narrow" w:hAnsi="Arial Narrow" w:cs="Tahoma"/>
          <w:sz w:val="20"/>
          <w:szCs w:val="20"/>
        </w:rPr>
        <w:t>ania powiązania należy uzasadnić</w:t>
      </w:r>
      <w:r w:rsidR="00B6420B" w:rsidRPr="00B6420B">
        <w:rPr>
          <w:rFonts w:ascii="Arial Narrow" w:hAnsi="Arial Narrow" w:cs="Tahoma"/>
          <w:sz w:val="20"/>
          <w:szCs w:val="20"/>
        </w:rPr>
        <w:t xml:space="preserve"> wskazany wybór w pkt 6.1 formularza wniosku. </w:t>
      </w:r>
    </w:p>
    <w:p w:rsidR="005A0F26" w:rsidRPr="001D76E3" w:rsidRDefault="00197F39" w:rsidP="00B6420B">
      <w:pPr>
        <w:pStyle w:val="Tekstkomentarza"/>
        <w:spacing w:line="276" w:lineRule="auto"/>
        <w:jc w:val="both"/>
        <w:rPr>
          <w:rFonts w:ascii="Arial Narrow" w:hAnsi="Arial Narrow" w:cs="Arial"/>
          <w:b/>
        </w:rPr>
      </w:pPr>
      <w:r w:rsidRPr="001D76E3">
        <w:rPr>
          <w:rFonts w:ascii="Arial Narrow" w:hAnsi="Arial Narrow" w:cs="Arial"/>
          <w:b/>
        </w:rPr>
        <w:t xml:space="preserve">2.13. KLASYFIKACJA PROJEKTU </w:t>
      </w:r>
    </w:p>
    <w:p w:rsidR="00B6420B" w:rsidRPr="008F33FC" w:rsidRDefault="00B6420B" w:rsidP="00B6420B">
      <w:pPr>
        <w:jc w:val="both"/>
        <w:rPr>
          <w:rFonts w:ascii="Arial Narrow" w:hAnsi="Arial Narrow" w:cs="Tahoma,Bold"/>
          <w:bCs/>
          <w:color w:val="000000" w:themeColor="text1"/>
          <w:sz w:val="20"/>
          <w:szCs w:val="20"/>
          <w:lang w:eastAsia="en-US"/>
        </w:rPr>
      </w:pPr>
      <w:r w:rsidRPr="008F33FC">
        <w:rPr>
          <w:rFonts w:ascii="Arial Narrow" w:hAnsi="Arial Narrow" w:cs="Tahoma"/>
          <w:color w:val="000000" w:themeColor="text1"/>
          <w:sz w:val="20"/>
          <w:szCs w:val="20"/>
        </w:rPr>
        <w:t xml:space="preserve">Wnioskodawca określa: </w:t>
      </w:r>
      <w:r w:rsidRPr="008F33FC">
        <w:rPr>
          <w:rFonts w:ascii="Arial Narrow" w:hAnsi="Arial Narrow" w:cs="Tahoma,Bold"/>
          <w:bCs/>
          <w:color w:val="000000" w:themeColor="text1"/>
          <w:sz w:val="20"/>
          <w:szCs w:val="20"/>
          <w:lang w:eastAsia="en-US"/>
        </w:rPr>
        <w:t xml:space="preserve">zakres interwencji dominujący (jeden kod), uzupełniający (jeśli dotyczy), formy finansowania, rodzaj działalności gospodarczej oraz typ obszaru realizacji, ich kod oraz nazwę. </w:t>
      </w:r>
    </w:p>
    <w:p w:rsidR="00B6420B" w:rsidRPr="008F33FC" w:rsidRDefault="00B6420B" w:rsidP="00B6420B">
      <w:pPr>
        <w:jc w:val="both"/>
        <w:rPr>
          <w:rFonts w:ascii="Arial Narrow" w:hAnsi="Arial Narrow" w:cs="Tahoma,Bold"/>
          <w:bCs/>
          <w:color w:val="000000" w:themeColor="text1"/>
          <w:sz w:val="20"/>
          <w:szCs w:val="20"/>
          <w:lang w:eastAsia="en-US"/>
        </w:rPr>
      </w:pPr>
    </w:p>
    <w:p w:rsidR="00B6420B" w:rsidRPr="00FA3B56" w:rsidRDefault="00B6420B" w:rsidP="00B6420B">
      <w:pPr>
        <w:jc w:val="both"/>
        <w:rPr>
          <w:rFonts w:ascii="Arial Narrow" w:hAnsi="Arial Narrow"/>
          <w:color w:val="000000" w:themeColor="text1"/>
          <w:sz w:val="20"/>
          <w:szCs w:val="20"/>
        </w:rPr>
      </w:pPr>
      <w:r w:rsidRPr="00FA3B56">
        <w:rPr>
          <w:rFonts w:ascii="Arial Narrow" w:hAnsi="Arial Narrow" w:cs="Tahoma,Bold"/>
          <w:bCs/>
          <w:color w:val="000000" w:themeColor="text1"/>
          <w:sz w:val="20"/>
          <w:szCs w:val="20"/>
          <w:lang w:eastAsia="en-US"/>
        </w:rPr>
        <w:lastRenderedPageBreak/>
        <w:t>Kod zakresu interwencji n</w:t>
      </w:r>
      <w:r w:rsidRPr="00FA3B56">
        <w:rPr>
          <w:rFonts w:ascii="Arial Narrow" w:hAnsi="Arial Narrow"/>
          <w:color w:val="000000" w:themeColor="text1"/>
          <w:sz w:val="20"/>
          <w:szCs w:val="20"/>
        </w:rPr>
        <w:t xml:space="preserve">ależy wybrać dla projektu  z Tabeli 1 będącej załącznikiem I do Rozporządzenia Komisji </w:t>
      </w:r>
      <w:r w:rsidR="00F722FB" w:rsidRPr="00FA3B56">
        <w:rPr>
          <w:rFonts w:ascii="Arial Narrow" w:hAnsi="Arial Narrow"/>
          <w:color w:val="000000" w:themeColor="text1"/>
          <w:sz w:val="20"/>
          <w:szCs w:val="20"/>
        </w:rPr>
        <w:t xml:space="preserve">(UE) nr 215/2014. W zakresie </w:t>
      </w:r>
      <w:r w:rsidR="008A213E">
        <w:rPr>
          <w:rFonts w:ascii="Arial Narrow" w:hAnsi="Arial Narrow"/>
          <w:color w:val="000000" w:themeColor="text1"/>
          <w:sz w:val="20"/>
          <w:szCs w:val="20"/>
        </w:rPr>
        <w:t>III.1.2</w:t>
      </w:r>
      <w:r w:rsidRPr="00FA3B56">
        <w:rPr>
          <w:rFonts w:ascii="Arial Narrow" w:hAnsi="Arial Narrow"/>
          <w:color w:val="000000" w:themeColor="text1"/>
          <w:sz w:val="20"/>
          <w:szCs w:val="20"/>
        </w:rPr>
        <w:t xml:space="preserve"> są możliwe do wyboru następujące kody:</w:t>
      </w:r>
    </w:p>
    <w:p w:rsidR="008622FC" w:rsidRDefault="008622FC" w:rsidP="008622FC">
      <w:pPr>
        <w:jc w:val="both"/>
        <w:rPr>
          <w:rFonts w:ascii="Arial Narrow" w:hAnsi="Arial Narrow"/>
          <w:sz w:val="22"/>
          <w:szCs w:val="22"/>
        </w:rPr>
      </w:pPr>
    </w:p>
    <w:p w:rsidR="00B6420B" w:rsidRDefault="008A213E" w:rsidP="00B6420B">
      <w:pPr>
        <w:jc w:val="both"/>
        <w:rPr>
          <w:rFonts w:ascii="Arial Narrow" w:hAnsi="Arial Narrow"/>
          <w:color w:val="000000" w:themeColor="text1"/>
          <w:sz w:val="20"/>
          <w:szCs w:val="20"/>
        </w:rPr>
      </w:pPr>
      <w:r>
        <w:rPr>
          <w:rFonts w:ascii="Arial Narrow" w:hAnsi="Arial Narrow"/>
          <w:color w:val="000000" w:themeColor="text1"/>
          <w:sz w:val="20"/>
          <w:szCs w:val="20"/>
        </w:rPr>
        <w:t>043 -</w:t>
      </w:r>
      <w:r w:rsidR="000908CD">
        <w:rPr>
          <w:rFonts w:ascii="Arial Narrow" w:hAnsi="Arial Narrow"/>
          <w:color w:val="000000" w:themeColor="text1"/>
          <w:sz w:val="20"/>
          <w:szCs w:val="20"/>
        </w:rPr>
        <w:t xml:space="preserve">Infrastruktura na </w:t>
      </w:r>
      <w:r w:rsidRPr="008A213E">
        <w:rPr>
          <w:rFonts w:ascii="Arial Narrow" w:hAnsi="Arial Narrow"/>
          <w:color w:val="000000" w:themeColor="text1"/>
          <w:sz w:val="20"/>
          <w:szCs w:val="20"/>
        </w:rPr>
        <w:t>potrzeby czystego transportu miejskiego i jego promocja (w tym wyposażenie i tabor)</w:t>
      </w:r>
    </w:p>
    <w:p w:rsidR="008A213E" w:rsidRDefault="008A213E" w:rsidP="00B6420B">
      <w:pPr>
        <w:jc w:val="both"/>
        <w:rPr>
          <w:rFonts w:ascii="Arial Narrow" w:hAnsi="Arial Narrow"/>
          <w:color w:val="000000" w:themeColor="text1"/>
          <w:sz w:val="20"/>
          <w:szCs w:val="20"/>
        </w:rPr>
      </w:pPr>
      <w:r>
        <w:rPr>
          <w:rFonts w:ascii="Arial Narrow" w:hAnsi="Arial Narrow"/>
          <w:color w:val="000000" w:themeColor="text1"/>
          <w:sz w:val="20"/>
          <w:szCs w:val="20"/>
        </w:rPr>
        <w:t>044 -</w:t>
      </w:r>
      <w:r w:rsidRPr="008A213E">
        <w:rPr>
          <w:rFonts w:ascii="Arial Narrow" w:hAnsi="Arial Narrow"/>
          <w:color w:val="000000" w:themeColor="text1"/>
          <w:sz w:val="20"/>
          <w:szCs w:val="20"/>
        </w:rPr>
        <w:t xml:space="preserve"> Inteligentne systemy transportowe (w tym wprowadzenie zarządzania popytem, systemy poboru opłat, informatyczne </w:t>
      </w:r>
      <w:r w:rsidR="000908CD">
        <w:rPr>
          <w:rFonts w:ascii="Arial Narrow" w:hAnsi="Arial Narrow"/>
          <w:color w:val="000000" w:themeColor="text1"/>
          <w:sz w:val="20"/>
          <w:szCs w:val="20"/>
        </w:rPr>
        <w:t xml:space="preserve">systemy </w:t>
      </w:r>
      <w:r w:rsidRPr="008A213E">
        <w:rPr>
          <w:rFonts w:ascii="Arial Narrow" w:hAnsi="Arial Narrow"/>
          <w:color w:val="000000" w:themeColor="text1"/>
          <w:sz w:val="20"/>
          <w:szCs w:val="20"/>
        </w:rPr>
        <w:t>monitorowania, kontroli i informa­cji)</w:t>
      </w:r>
    </w:p>
    <w:p w:rsidR="008F3524" w:rsidRDefault="008F3524" w:rsidP="00B6420B">
      <w:pPr>
        <w:jc w:val="both"/>
        <w:rPr>
          <w:rFonts w:ascii="Arial Narrow" w:hAnsi="Arial Narrow"/>
          <w:color w:val="000000" w:themeColor="text1"/>
          <w:sz w:val="20"/>
          <w:szCs w:val="20"/>
        </w:rPr>
      </w:pPr>
      <w:r w:rsidRPr="008F3524">
        <w:rPr>
          <w:rFonts w:ascii="Arial Narrow" w:hAnsi="Arial Narrow"/>
          <w:color w:val="000000" w:themeColor="text1"/>
          <w:sz w:val="20"/>
          <w:szCs w:val="20"/>
        </w:rPr>
        <w:t>101 - Finansowanie krzyżowe w ramach EFRR (wsparcie dla przedsięwzięć typowych dla EFS, koniecznych dla zadowalającego wdrożenia części przedsięwzięć związanej bezpośrednio z EFRR)</w:t>
      </w:r>
    </w:p>
    <w:p w:rsidR="008A213E" w:rsidRPr="008F33FC" w:rsidRDefault="008A213E" w:rsidP="00B6420B">
      <w:pPr>
        <w:jc w:val="both"/>
        <w:rPr>
          <w:rFonts w:ascii="Arial Narrow" w:hAnsi="Arial Narrow"/>
          <w:color w:val="000000" w:themeColor="text1"/>
          <w:sz w:val="20"/>
          <w:szCs w:val="20"/>
        </w:rPr>
      </w:pPr>
    </w:p>
    <w:p w:rsidR="00B6420B" w:rsidRPr="008F33FC" w:rsidRDefault="00B6420B" w:rsidP="006A4C4D">
      <w:pPr>
        <w:rPr>
          <w:rFonts w:ascii="Arial Narrow" w:hAnsi="Arial Narrow"/>
          <w:color w:val="000000" w:themeColor="text1"/>
          <w:sz w:val="20"/>
          <w:szCs w:val="20"/>
        </w:rPr>
      </w:pPr>
      <w:r w:rsidRPr="008F33FC">
        <w:rPr>
          <w:rFonts w:ascii="Arial Narrow" w:hAnsi="Arial Narrow"/>
          <w:color w:val="000000" w:themeColor="text1"/>
          <w:sz w:val="20"/>
          <w:szCs w:val="20"/>
        </w:rPr>
        <w:t>Kod formy finansowania należy uzupełnić zgodnie z Tabelą 2 załącznika I Rozporządzenia Komisji (UE) nr 215/2014:</w:t>
      </w:r>
    </w:p>
    <w:p w:rsidR="00B6420B" w:rsidRPr="008F33FC" w:rsidRDefault="00B6420B" w:rsidP="006A4C4D">
      <w:pPr>
        <w:tabs>
          <w:tab w:val="left" w:pos="360"/>
        </w:tabs>
        <w:rPr>
          <w:rFonts w:ascii="Arial Narrow" w:hAnsi="Arial Narrow"/>
          <w:color w:val="000000" w:themeColor="text1"/>
          <w:sz w:val="20"/>
          <w:szCs w:val="20"/>
        </w:rPr>
      </w:pPr>
      <w:r w:rsidRPr="008F33FC">
        <w:rPr>
          <w:rFonts w:ascii="Arial Narrow" w:hAnsi="Arial Narrow"/>
          <w:color w:val="000000" w:themeColor="text1"/>
          <w:sz w:val="20"/>
          <w:szCs w:val="20"/>
        </w:rPr>
        <w:t xml:space="preserve">kod 01 – dotacja bezzwrotna </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rodzaju działalności gospodarczej kod należy uzupełnić zgodnie z tabelą 7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typu obszaru realizacji kod należy uzupełnić zgodnie z tabelą 3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r w:rsidRPr="008F33FC">
        <w:rPr>
          <w:rFonts w:ascii="Arial Narrow" w:hAnsi="Arial Narrow"/>
          <w:color w:val="000000" w:themeColor="text1"/>
          <w:sz w:val="20"/>
          <w:szCs w:val="20"/>
        </w:rPr>
        <w:t>kod 01 – duże obszary miejskie (o ludności &gt; 50 000 i dużej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02 – małe obszary miejskie (o ludności &gt; 5 000 i średniej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03 - obszary wiejskie (o małej gęstości zaludnienia)</w:t>
      </w:r>
    </w:p>
    <w:p w:rsidR="00245147"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07- nie dotyczy</w:t>
      </w:r>
    </w:p>
    <w:p w:rsidR="004F50EC" w:rsidRPr="008F33FC" w:rsidRDefault="004F50EC" w:rsidP="00B6420B">
      <w:pPr>
        <w:jc w:val="both"/>
        <w:rPr>
          <w:rFonts w:ascii="Arial Narrow" w:hAnsi="Arial Narrow"/>
          <w:color w:val="000000" w:themeColor="text1"/>
          <w:sz w:val="20"/>
          <w:szCs w:val="20"/>
        </w:rPr>
      </w:pP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B67C4E" w:rsidRDefault="004E47D5" w:rsidP="00B67C4E">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B67C4E" w:rsidRDefault="005A0F26" w:rsidP="00B67C4E">
      <w:pPr>
        <w:spacing w:line="276" w:lineRule="auto"/>
        <w:jc w:val="both"/>
        <w:rPr>
          <w:rFonts w:ascii="Arial Narrow" w:hAnsi="Arial Narrow" w:cs="Arial"/>
          <w:sz w:val="20"/>
          <w:szCs w:val="20"/>
        </w:rPr>
      </w:pPr>
      <w:r w:rsidRPr="001D76E3">
        <w:rPr>
          <w:rFonts w:ascii="Arial Narrow" w:hAnsi="Arial Narrow" w:cs="Arial"/>
          <w:b/>
          <w:sz w:val="20"/>
          <w:szCs w:val="20"/>
          <w:u w:val="single"/>
        </w:rPr>
        <w:t>Adres do korespondencji</w:t>
      </w:r>
    </w:p>
    <w:p w:rsidR="002D0A6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8F33FC" w:rsidRPr="001D76E3" w:rsidRDefault="008F33FC" w:rsidP="001D76E3">
      <w:pPr>
        <w:spacing w:line="276" w:lineRule="auto"/>
        <w:jc w:val="both"/>
        <w:rPr>
          <w:rFonts w:ascii="Arial Narrow" w:hAnsi="Arial Narrow" w:cs="Arial"/>
          <w:sz w:val="20"/>
          <w:szCs w:val="20"/>
        </w:rPr>
      </w:pP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t>
      </w:r>
      <w:r w:rsidR="00FE4CC8" w:rsidRPr="00FE4CC8">
        <w:rPr>
          <w:rFonts w:ascii="Arial Narrow" w:hAnsi="Arial Narrow" w:cs="Arial"/>
          <w:bCs/>
          <w:sz w:val="20"/>
          <w:szCs w:val="20"/>
        </w:rPr>
        <w:t xml:space="preserve">z dnia 30 listopada 2015 r </w:t>
      </w:r>
      <w:r w:rsidR="00B51088" w:rsidRPr="001D76E3">
        <w:rPr>
          <w:rFonts w:ascii="Arial Narrow" w:hAnsi="Arial Narrow" w:cs="Arial"/>
          <w:bCs/>
          <w:sz w:val="20"/>
          <w:szCs w:val="20"/>
        </w:rPr>
        <w:t xml:space="preserve">w sprawie sposobu i metodologii prowadzenia i aktualizacji </w:t>
      </w:r>
      <w:r w:rsidR="00B51088" w:rsidRPr="001D76E3">
        <w:rPr>
          <w:rFonts w:ascii="Arial Narrow" w:hAnsi="Arial Narrow" w:cs="Arial"/>
          <w:bCs/>
          <w:sz w:val="20"/>
          <w:szCs w:val="20"/>
        </w:rPr>
        <w:lastRenderedPageBreak/>
        <w:t>krajowego rejestru urzędowego podmiotów gospodarki narodowej, wzorów wniosków, ankiet i zaświadczeń</w:t>
      </w:r>
      <w:r w:rsidR="00B51088" w:rsidRPr="001D76E3">
        <w:rPr>
          <w:rFonts w:ascii="Arial Narrow" w:hAnsi="Arial Narrow" w:cs="Arial"/>
          <w:sz w:val="20"/>
          <w:szCs w:val="20"/>
        </w:rPr>
        <w:t xml:space="preserve">.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t>
      </w:r>
      <w:r w:rsidR="00FE4CC8" w:rsidRPr="00FE4CC8">
        <w:rPr>
          <w:rFonts w:ascii="Arial Narrow" w:hAnsi="Arial Narrow" w:cs="Arial"/>
          <w:bCs/>
          <w:sz w:val="20"/>
          <w:szCs w:val="20"/>
        </w:rPr>
        <w:t xml:space="preserve">z dnia 30 listopada 2015 r. </w:t>
      </w:r>
      <w:r w:rsidR="00F95577" w:rsidRPr="001D76E3">
        <w:rPr>
          <w:rFonts w:ascii="Arial Narrow" w:hAnsi="Arial Narrow" w:cs="Arial"/>
          <w:bCs/>
          <w:sz w:val="20"/>
          <w:szCs w:val="20"/>
        </w:rPr>
        <w:t xml:space="preserve">w sprawie sposobu i metodologii prowadzenia i aktualizacji krajowego rejestru urzędowego podmiotów gospodarki narodowej, wzorów wniosków, ankiet i zaświadczeń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B6420B" w:rsidRPr="008F33FC" w:rsidRDefault="00B6420B" w:rsidP="001D76E3">
      <w:pPr>
        <w:autoSpaceDE w:val="0"/>
        <w:autoSpaceDN w:val="0"/>
        <w:adjustRightInd w:val="0"/>
        <w:spacing w:before="120" w:line="276" w:lineRule="auto"/>
        <w:jc w:val="both"/>
        <w:rPr>
          <w:rFonts w:ascii="Arial Narrow" w:hAnsi="Arial Narrow" w:cs="Arial"/>
          <w:b/>
          <w:color w:val="000000" w:themeColor="text1"/>
          <w:sz w:val="20"/>
          <w:szCs w:val="20"/>
          <w:u w:val="single"/>
          <w:lang w:eastAsia="en-US"/>
        </w:rPr>
      </w:pPr>
      <w:r w:rsidRPr="008F33FC">
        <w:rPr>
          <w:rFonts w:ascii="Arial Narrow" w:hAnsi="Arial Narrow" w:cs="Tahoma"/>
          <w:color w:val="000000" w:themeColor="text1"/>
          <w:sz w:val="20"/>
          <w:szCs w:val="20"/>
        </w:rPr>
        <w:t>Wnioskodawca zaznacza</w:t>
      </w:r>
      <w:r w:rsidRPr="008F33FC">
        <w:rPr>
          <w:rFonts w:ascii="Arial Narrow" w:hAnsi="Arial Narrow"/>
          <w:color w:val="000000" w:themeColor="text1"/>
          <w:sz w:val="20"/>
          <w:szCs w:val="20"/>
        </w:rPr>
        <w:t xml:space="preserve"> odpowiedz „TAK”, która oznacza, że VAT jest niekwalifikowalny</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E40266" w:rsidRPr="008F33FC" w:rsidRDefault="00B6420B" w:rsidP="005C4DF5">
      <w:pPr>
        <w:autoSpaceDE w:val="0"/>
        <w:autoSpaceDN w:val="0"/>
        <w:adjustRightInd w:val="0"/>
        <w:rPr>
          <w:rFonts w:ascii="Arial Narrow" w:hAnsi="Arial Narrow"/>
          <w:b/>
          <w:color w:val="000000" w:themeColor="text1"/>
          <w:sz w:val="20"/>
          <w:szCs w:val="20"/>
          <w:u w:val="single"/>
        </w:rPr>
      </w:pPr>
      <w:r w:rsidRPr="008F33FC">
        <w:rPr>
          <w:rFonts w:ascii="Arial Narrow" w:hAnsi="Arial Narrow"/>
          <w:color w:val="000000" w:themeColor="text1"/>
          <w:sz w:val="20"/>
          <w:szCs w:val="20"/>
        </w:rPr>
        <w:t>Należy wpisać: „Nie dotyczy”.</w:t>
      </w: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 xml:space="preserve">przypadku </w:t>
      </w:r>
      <w:r w:rsidRPr="001D76E3">
        <w:rPr>
          <w:rFonts w:ascii="Arial Narrow" w:hAnsi="Arial Narrow" w:cs="Arial"/>
          <w:sz w:val="20"/>
          <w:szCs w:val="20"/>
        </w:rPr>
        <w:lastRenderedPageBreak/>
        <w:t>większej ilości osób upoważnionych do kontaktów w sprawie projektu należy wpisać dane tych osób zgodnie ze wskazaną we wniosku kolejnością.</w:t>
      </w:r>
    </w:p>
    <w:p w:rsidR="005A0F26"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projekt realizowany jest w partnerstwie zgodnie z art. 33 ustawy. Dla każdego z partnerów zaangażowanych w realizację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projekt nie jest realizowany w partnerstwie należy zaznaczyć „Nie dotyczy”.</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występuje podmiot upoważniony przez Wnioskodawcę do ponoszenia wydatków </w:t>
      </w:r>
      <w:r w:rsidRPr="008F33FC">
        <w:rPr>
          <w:rFonts w:ascii="Arial Narrow" w:hAnsi="Arial Narrow"/>
          <w:color w:val="000000" w:themeColor="text1"/>
          <w:sz w:val="20"/>
          <w:szCs w:val="20"/>
        </w:rPr>
        <w:br/>
        <w:t xml:space="preserve">w ramach projektu. Dla każdego upoważnionego podmiotu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lastRenderedPageBreak/>
        <w:t>W przypadku, gdy w projekcie nie występuje podmiot upoważniony przez wnioskodawcę do ponoszenia wydatków należy zaznaczyć „Nie dotyczy”.</w:t>
      </w:r>
    </w:p>
    <w:p w:rsidR="00075C16" w:rsidRDefault="00075C16" w:rsidP="001D76E3">
      <w:pPr>
        <w:spacing w:line="276" w:lineRule="auto"/>
        <w:jc w:val="both"/>
        <w:rPr>
          <w:rFonts w:ascii="Arial Narrow" w:hAnsi="Arial Narrow" w:cs="Arial"/>
          <w:sz w:val="20"/>
          <w:szCs w:val="20"/>
        </w:rPr>
      </w:pPr>
    </w:p>
    <w:p w:rsidR="00075C16" w:rsidRDefault="00075C16" w:rsidP="001D76E3">
      <w:pPr>
        <w:spacing w:line="276" w:lineRule="auto"/>
        <w:jc w:val="both"/>
        <w:rPr>
          <w:rFonts w:ascii="Arial Narrow" w:hAnsi="Arial Narrow" w:cs="Arial"/>
          <w:sz w:val="20"/>
          <w:szCs w:val="20"/>
        </w:rPr>
      </w:pPr>
    </w:p>
    <w:p w:rsidR="004F50EC" w:rsidRDefault="004F50EC" w:rsidP="001D76E3">
      <w:pPr>
        <w:spacing w:line="276" w:lineRule="auto"/>
        <w:jc w:val="both"/>
        <w:rPr>
          <w:rFonts w:ascii="Arial Narrow" w:hAnsi="Arial Narrow" w:cs="Arial"/>
          <w:sz w:val="20"/>
          <w:szCs w:val="20"/>
        </w:rPr>
      </w:pPr>
    </w:p>
    <w:p w:rsidR="004F50EC" w:rsidRPr="001D76E3" w:rsidRDefault="004F50EC"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13450" w:rsidRDefault="00513450" w:rsidP="001D76E3">
      <w:pPr>
        <w:spacing w:before="120" w:line="276" w:lineRule="auto"/>
        <w:jc w:val="both"/>
        <w:rPr>
          <w:rFonts w:ascii="Arial Narrow" w:hAnsi="Arial Narrow" w:cs="Arial"/>
          <w:b/>
          <w:sz w:val="20"/>
          <w:szCs w:val="20"/>
          <w:u w:val="single"/>
        </w:rPr>
      </w:pPr>
    </w:p>
    <w:p w:rsidR="00513450" w:rsidRDefault="00513450" w:rsidP="001D76E3">
      <w:pPr>
        <w:spacing w:before="120" w:line="276" w:lineRule="auto"/>
        <w:jc w:val="both"/>
        <w:rPr>
          <w:rFonts w:ascii="Arial Narrow" w:hAnsi="Arial Narrow" w:cs="Arial"/>
          <w:b/>
          <w:sz w:val="20"/>
          <w:szCs w:val="20"/>
          <w:u w:val="single"/>
        </w:rPr>
      </w:pPr>
    </w:p>
    <w:p w:rsidR="005A0F26"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B6420B" w:rsidRPr="00091E04" w:rsidRDefault="00B6420B" w:rsidP="00A31458">
      <w:pPr>
        <w:keepNext/>
        <w:keepLines/>
        <w:spacing w:line="276" w:lineRule="auto"/>
        <w:jc w:val="both"/>
        <w:outlineLvl w:val="0"/>
        <w:rPr>
          <w:rFonts w:ascii="Arial Narrow" w:hAnsi="Arial Narrow" w:cs="Arial"/>
          <w:b/>
          <w:bCs/>
          <w:color w:val="000000" w:themeColor="text1"/>
          <w:sz w:val="20"/>
          <w:szCs w:val="20"/>
        </w:rPr>
      </w:pPr>
      <w:r w:rsidRPr="00091E04">
        <w:rPr>
          <w:rFonts w:ascii="Arial Narrow" w:hAnsi="Arial Narrow"/>
          <w:bCs/>
          <w:color w:val="000000" w:themeColor="text1"/>
          <w:sz w:val="20"/>
          <w:szCs w:val="20"/>
        </w:rPr>
        <w:t xml:space="preserve">Należy wskazać typ Wnioskodawcy zgodnie z punktem 10 </w:t>
      </w:r>
      <w:r w:rsidRPr="00091E04">
        <w:rPr>
          <w:rFonts w:ascii="Arial Narrow" w:hAnsi="Arial Narrow"/>
          <w:bCs/>
          <w:i/>
          <w:color w:val="000000" w:themeColor="text1"/>
          <w:sz w:val="20"/>
          <w:szCs w:val="20"/>
        </w:rPr>
        <w:t>Typ Beneficjenta</w:t>
      </w:r>
      <w:r w:rsidRPr="00091E04">
        <w:rPr>
          <w:rFonts w:ascii="Arial Narrow" w:hAnsi="Arial Narrow"/>
          <w:bCs/>
          <w:color w:val="000000" w:themeColor="text1"/>
          <w:sz w:val="20"/>
          <w:szCs w:val="20"/>
        </w:rPr>
        <w:t xml:space="preserve"> Szczegółowego Opisu Osi Priorytetowych Regionalnego Programu Operacyjnego </w:t>
      </w:r>
      <w:bookmarkStart w:id="19" w:name="_Toc416444998"/>
      <w:r w:rsidRPr="00091E04">
        <w:rPr>
          <w:rFonts w:ascii="Arial Narrow" w:hAnsi="Arial Narrow"/>
          <w:bCs/>
          <w:color w:val="000000" w:themeColor="text1"/>
          <w:sz w:val="20"/>
          <w:szCs w:val="20"/>
        </w:rPr>
        <w:t>Województwa Łódzkiego na lata 2014-2020</w:t>
      </w:r>
      <w:bookmarkEnd w:id="19"/>
      <w:r w:rsidRPr="00091E04">
        <w:rPr>
          <w:rFonts w:ascii="Arial Narrow" w:hAnsi="Arial Narrow"/>
          <w:bCs/>
          <w:color w:val="000000" w:themeColor="text1"/>
          <w:sz w:val="20"/>
          <w:szCs w:val="20"/>
        </w:rPr>
        <w:t>.</w:t>
      </w:r>
      <w:r w:rsidRPr="00091E04">
        <w:rPr>
          <w:rFonts w:ascii="Arial Narrow" w:hAnsi="Arial Narrow" w:cs="Arial"/>
          <w:b/>
          <w:bCs/>
          <w:color w:val="000000" w:themeColor="text1"/>
          <w:sz w:val="20"/>
          <w:szCs w:val="20"/>
        </w:rPr>
        <w:t xml:space="preserve"> </w:t>
      </w:r>
    </w:p>
    <w:p w:rsidR="00B6420B" w:rsidRPr="00091E04" w:rsidRDefault="00B6420B" w:rsidP="00A31458">
      <w:pPr>
        <w:keepNext/>
        <w:keepLines/>
        <w:spacing w:line="276" w:lineRule="auto"/>
        <w:jc w:val="both"/>
        <w:outlineLvl w:val="0"/>
        <w:rPr>
          <w:rFonts w:ascii="Arial Narrow" w:hAnsi="Arial Narrow" w:cs="Arial"/>
          <w:bCs/>
          <w:color w:val="000000" w:themeColor="text1"/>
          <w:sz w:val="20"/>
          <w:szCs w:val="20"/>
        </w:rPr>
      </w:pPr>
      <w:r w:rsidRPr="00091E04">
        <w:rPr>
          <w:rFonts w:ascii="Arial Narrow" w:hAnsi="Arial Narrow"/>
          <w:bCs/>
          <w:color w:val="000000" w:themeColor="text1"/>
          <w:sz w:val="20"/>
          <w:szCs w:val="20"/>
        </w:rPr>
        <w:t>Np. dla projektu realizowanego przez JST należy wskazać  - „</w:t>
      </w:r>
      <w:r w:rsidRPr="00091E04">
        <w:rPr>
          <w:rFonts w:ascii="Arial Narrow" w:hAnsi="Arial Narrow" w:cs="Arial"/>
          <w:bCs/>
          <w:color w:val="000000" w:themeColor="text1"/>
          <w:sz w:val="20"/>
          <w:szCs w:val="20"/>
        </w:rPr>
        <w:t>Jednostka Samorządu Terytorialnego”</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00860">
      <w:pPr>
        <w:spacing w:line="276"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AA5041" w:rsidRDefault="00197F39" w:rsidP="00AA5041">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5.2. ZGODNOŚĆ PROJEKTU Z POLITYKĄ RÓWNYCH SZANS KOBIET I MĘŻCZYZN</w:t>
      </w:r>
    </w:p>
    <w:p w:rsidR="008F33FC" w:rsidRDefault="008F33FC" w:rsidP="008F33FC">
      <w:pPr>
        <w:jc w:val="both"/>
        <w:rPr>
          <w:rFonts w:ascii="Arial Narrow" w:hAnsi="Arial Narrow"/>
          <w:sz w:val="20"/>
          <w:szCs w:val="20"/>
        </w:rPr>
      </w:pPr>
      <w:r>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Pr>
          <w:rFonts w:ascii="Arial Narrow" w:hAnsi="Arial Narrow"/>
          <w:sz w:val="20"/>
          <w:szCs w:val="20"/>
        </w:rPr>
        <w:t xml:space="preserve">. </w:t>
      </w:r>
    </w:p>
    <w:p w:rsidR="008F33FC" w:rsidRDefault="008F33FC" w:rsidP="008F33FC">
      <w:pPr>
        <w:jc w:val="both"/>
        <w:rPr>
          <w:rFonts w:ascii="Arial Narrow" w:hAnsi="Arial Narrow"/>
          <w:sz w:val="20"/>
          <w:szCs w:val="20"/>
        </w:rPr>
      </w:pPr>
      <w:r>
        <w:rPr>
          <w:rFonts w:ascii="Arial Narrow" w:hAnsi="Arial Narrow"/>
          <w:sz w:val="20"/>
          <w:szCs w:val="20"/>
        </w:rPr>
        <w:t xml:space="preserve">Wnioskodawca, poprzez wstawienie znaku „X” w odpowiedniej rubryce, określa charakter projektu w odniesieniu do kwestii realizacji polityki równych szans. Wnioskodawca ma do wyboru pozytywny, neutralny lub negatywny </w:t>
      </w:r>
      <w:r>
        <w:rPr>
          <w:rFonts w:ascii="Arial Narrow" w:hAnsi="Arial Narrow"/>
          <w:sz w:val="20"/>
          <w:szCs w:val="20"/>
        </w:rPr>
        <w:lastRenderedPageBreak/>
        <w:t>charakter projektu pod względem równych szans kobiet i mężczyzn. Należy podać uzasadnienie swojego wyboru w przeznaczonej do tego rubryce.</w:t>
      </w:r>
    </w:p>
    <w:p w:rsidR="008F33FC" w:rsidRDefault="008F33FC" w:rsidP="008F33FC">
      <w:pPr>
        <w:jc w:val="both"/>
        <w:rPr>
          <w:rFonts w:ascii="Arial Narrow" w:hAnsi="Arial Narrow"/>
          <w:sz w:val="20"/>
          <w:szCs w:val="20"/>
        </w:rPr>
      </w:pPr>
      <w:r>
        <w:rPr>
          <w:rFonts w:ascii="Arial Narrow" w:hAnsi="Arial Narrow"/>
          <w:sz w:val="20"/>
          <w:szCs w:val="20"/>
        </w:rPr>
        <w:t xml:space="preserve">Dopuszczalne jest uznanie neutralności projektu pod warunkiem wskazania szczegółowego uzasadnienia, dlaczego dany projekt nie jest w stanie zrealizować jakichkolwiek działań w zakresie spełnienia ww. zasady. Uzasadnienie to podlega ocenie. </w:t>
      </w: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uzasadnienia może być poradnik pn. „</w:t>
      </w:r>
      <w:r>
        <w:rPr>
          <w:rFonts w:ascii="Arial Narrow" w:hAnsi="Arial Narrow"/>
          <w:i/>
          <w:iCs/>
          <w:sz w:val="20"/>
          <w:szCs w:val="20"/>
        </w:rPr>
        <w:t>Jak realizować zasadę równości szans kobiet i mężczyzn w projektach finansowanych z Funduszy Europejskich 2014-2020. Poradnik dla osób realizujących projekty oraz instytucji systemu wdrażania</w:t>
      </w:r>
      <w:r>
        <w:rPr>
          <w:rFonts w:ascii="Arial Narrow" w:hAnsi="Arial Narrow"/>
          <w:sz w:val="20"/>
          <w:szCs w:val="20"/>
        </w:rPr>
        <w:t>”.</w:t>
      </w:r>
    </w:p>
    <w:p w:rsidR="005A0F26"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8F33FC" w:rsidRDefault="008F33FC" w:rsidP="008F33FC">
      <w:pPr>
        <w:jc w:val="both"/>
        <w:rPr>
          <w:rFonts w:ascii="Arial Narrow" w:hAnsi="Arial Narrow"/>
          <w:i/>
          <w:iCs/>
          <w:sz w:val="20"/>
          <w:szCs w:val="20"/>
        </w:rPr>
      </w:pPr>
      <w:r>
        <w:rPr>
          <w:rFonts w:ascii="Arial Narrow" w:hAnsi="Arial Narrow"/>
          <w:sz w:val="20"/>
          <w:szCs w:val="20"/>
        </w:rPr>
        <w:t xml:space="preserve">Wszystkie projekty realizowane w ramach RPO WŁ muszą być zgodne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p>
    <w:p w:rsidR="008F33FC" w:rsidRDefault="008F33FC" w:rsidP="008F33FC">
      <w:pPr>
        <w:jc w:val="both"/>
        <w:rPr>
          <w:rFonts w:ascii="Arial Narrow" w:hAnsi="Arial Narrow"/>
          <w:sz w:val="20"/>
          <w:szCs w:val="20"/>
        </w:rPr>
      </w:pPr>
      <w:r>
        <w:rPr>
          <w:rFonts w:ascii="Arial Narrow" w:hAnsi="Arial Narrow"/>
          <w:sz w:val="20"/>
          <w:szCs w:val="20"/>
        </w:rPr>
        <w:t>Wnioskodawca, poprzez wstawienie znaku „X” w odpowiedniej rubryce, określa charakter projektu w odniesieniu do zgodności projektu z polityką równości szans i niedyskryminacji w tym dostępności dla osób z niepełnosprawnościami, uwzględniając zapisy 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Pr>
          <w:rFonts w:ascii="Arial Narrow" w:hAnsi="Arial Narrow"/>
          <w:b/>
          <w:bCs/>
          <w:sz w:val="20"/>
          <w:szCs w:val="20"/>
        </w:rPr>
        <w:t xml:space="preserve"> pozytywny wpływ realizacji projektu na ww. politykę</w:t>
      </w:r>
      <w:r>
        <w:rPr>
          <w:rFonts w:ascii="Arial Narrow" w:hAnsi="Arial Narrow"/>
          <w:sz w:val="20"/>
          <w:szCs w:val="20"/>
        </w:rPr>
        <w:t xml:space="preserve">. Należy podać uzasadnienie swojego wyboru w przeznaczonej do tego rubryce. </w:t>
      </w:r>
    </w:p>
    <w:p w:rsidR="008F33FC" w:rsidRDefault="008F33FC" w:rsidP="008F33FC">
      <w:pPr>
        <w:jc w:val="both"/>
        <w:rPr>
          <w:rFonts w:ascii="Arial Narrow" w:hAnsi="Arial Narrow"/>
          <w:sz w:val="20"/>
          <w:szCs w:val="20"/>
        </w:rPr>
      </w:pPr>
      <w:r>
        <w:rPr>
          <w:rFonts w:ascii="Arial Narrow" w:hAnsi="Arial Narrow"/>
          <w:sz w:val="20"/>
          <w:szCs w:val="20"/>
        </w:rPr>
        <w:t xml:space="preserve">Zgodnie z Wytycznymi, co do zasady, wszystkie </w:t>
      </w:r>
      <w:r>
        <w:rPr>
          <w:rFonts w:ascii="Arial Narrow" w:hAnsi="Arial Narrow"/>
          <w:b/>
          <w:bCs/>
          <w:sz w:val="20"/>
          <w:szCs w:val="20"/>
        </w:rPr>
        <w:t>nowe produkty</w:t>
      </w:r>
      <w:r>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Pr>
          <w:rFonts w:ascii="Arial Narrow" w:hAnsi="Arial Narrow"/>
          <w:b/>
          <w:bCs/>
          <w:sz w:val="20"/>
          <w:szCs w:val="20"/>
        </w:rPr>
        <w:t>produktu</w:t>
      </w:r>
      <w:r>
        <w:rPr>
          <w:rFonts w:ascii="Arial Narrow" w:hAnsi="Arial Narrow"/>
          <w:sz w:val="20"/>
          <w:szCs w:val="20"/>
        </w:rPr>
        <w:t xml:space="preserve"> projektu. O neutralności produktu można mówić w sytuacji, kiedy Wnioskodawca wykaże, że dostępność nie dotyczy danego produktu na przykład z uwagi na brak jego bezpośrednich użytkowników. Neutralność może dotyczyć jednak konkretnego produktu, nie zaś projektu jako całości.</w:t>
      </w:r>
    </w:p>
    <w:p w:rsidR="008F33FC" w:rsidRDefault="008F33FC" w:rsidP="008F33FC">
      <w:pPr>
        <w:jc w:val="both"/>
        <w:rPr>
          <w:rFonts w:ascii="Arial Narrow" w:hAnsi="Arial Narrow"/>
          <w:sz w:val="20"/>
          <w:szCs w:val="20"/>
        </w:rPr>
      </w:pPr>
      <w:r>
        <w:rPr>
          <w:rFonts w:ascii="Arial Narrow" w:hAnsi="Arial Narrow"/>
          <w:sz w:val="20"/>
          <w:szCs w:val="20"/>
        </w:rPr>
        <w:lastRenderedPageBreak/>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Pr>
          <w:rFonts w:ascii="Arial Narrow" w:hAnsi="Arial Narrow"/>
          <w:b/>
          <w:bCs/>
          <w:sz w:val="20"/>
          <w:szCs w:val="20"/>
        </w:rPr>
        <w:t xml:space="preserve">opis dostępności nowo tworzonej inwestycji, z uwzględnieniem różnych rodzajów niepełnosprawności użytkowników. </w:t>
      </w:r>
    </w:p>
    <w:p w:rsidR="008F33FC" w:rsidRDefault="008F33FC" w:rsidP="008F33FC">
      <w:pPr>
        <w:jc w:val="both"/>
        <w:rPr>
          <w:rFonts w:ascii="Arial Narrow" w:hAnsi="Arial Narrow"/>
          <w:sz w:val="20"/>
          <w:szCs w:val="20"/>
        </w:rPr>
      </w:pPr>
      <w:r>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8F33FC" w:rsidRDefault="008F33FC" w:rsidP="008F33FC">
      <w:pPr>
        <w:jc w:val="both"/>
        <w:rPr>
          <w:rFonts w:ascii="Arial Narrow" w:hAnsi="Arial Narrow"/>
          <w:sz w:val="20"/>
          <w:szCs w:val="20"/>
        </w:rPr>
      </w:pPr>
      <w:r>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rsidR="008F33FC" w:rsidRDefault="008F33FC" w:rsidP="008F33FC">
      <w:pPr>
        <w:jc w:val="both"/>
        <w:rPr>
          <w:rFonts w:ascii="Arial Narrow" w:hAnsi="Arial Narrow"/>
          <w:sz w:val="18"/>
          <w:szCs w:val="18"/>
        </w:rPr>
      </w:pPr>
      <w:r>
        <w:rPr>
          <w:rFonts w:ascii="Arial Narrow" w:hAnsi="Arial Narrow"/>
          <w:sz w:val="18"/>
          <w:szCs w:val="18"/>
        </w:rPr>
        <w:t>* W przypadku modernizacji dostępność dotyczy co najmniej tych elementów budynku,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rsidR="008F33FC" w:rsidRDefault="008F33FC" w:rsidP="008F33FC">
      <w:pPr>
        <w:jc w:val="both"/>
        <w:rPr>
          <w:rFonts w:ascii="Arial Narrow" w:hAnsi="Arial Narrow"/>
          <w:sz w:val="20"/>
          <w:szCs w:val="20"/>
        </w:rPr>
      </w:pP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opisu może być poradnik pn. „</w:t>
      </w:r>
      <w:r>
        <w:rPr>
          <w:rFonts w:ascii="Arial Narrow" w:hAnsi="Arial Narrow"/>
          <w:i/>
          <w:iCs/>
          <w:sz w:val="20"/>
          <w:szCs w:val="20"/>
        </w:rPr>
        <w:t>Realizacja zasady równości szans i niedyskryminacji, w tym dostępności dla osób z niepełnosprawnościami. Poradnik dla realizatorów projektów i instytucji systemu wdrażania funduszy europejskich 2014-2020</w:t>
      </w:r>
      <w:r>
        <w:rPr>
          <w:rFonts w:ascii="Arial Narrow" w:hAnsi="Arial Narrow"/>
          <w:sz w:val="20"/>
          <w:szCs w:val="20"/>
        </w:rPr>
        <w:t>”.</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Wszystkie projekty realizowane w ramach RPO WŁ muszą być zgodne z przepisami wspólnotowymi i krajowymi regulującymi kwestie konkurencji i za</w:t>
      </w:r>
      <w:r w:rsidRPr="001D76E3">
        <w:rPr>
          <w:rFonts w:ascii="Arial Narrow" w:hAnsi="Arial Narrow" w:cs="Arial"/>
          <w:sz w:val="20"/>
          <w:szCs w:val="20"/>
        </w:rPr>
        <w:lastRenderedPageBreak/>
        <w:t xml:space="preserve">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7823E0"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007823E0">
        <w:rPr>
          <w:rFonts w:ascii="Arial Narrow" w:hAnsi="Arial Narrow" w:cs="Arial"/>
          <w:sz w:val="20"/>
          <w:szCs w:val="20"/>
        </w:rPr>
        <w:t>.</w:t>
      </w:r>
    </w:p>
    <w:p w:rsidR="00500860" w:rsidRDefault="00500860" w:rsidP="001D76E3">
      <w:pPr>
        <w:spacing w:line="276" w:lineRule="auto"/>
        <w:jc w:val="both"/>
        <w:rPr>
          <w:rFonts w:ascii="Arial Narrow" w:hAnsi="Arial Narrow" w:cs="Arial"/>
          <w:sz w:val="20"/>
          <w:szCs w:val="20"/>
        </w:rPr>
      </w:pPr>
    </w:p>
    <w:p w:rsidR="004F50EC" w:rsidRDefault="004F50EC" w:rsidP="001D76E3">
      <w:pPr>
        <w:spacing w:line="276" w:lineRule="auto"/>
        <w:jc w:val="both"/>
        <w:rPr>
          <w:rFonts w:ascii="Arial Narrow" w:hAnsi="Arial Narrow" w:cs="Arial"/>
          <w:sz w:val="20"/>
          <w:szCs w:val="20"/>
        </w:rPr>
      </w:pPr>
    </w:p>
    <w:p w:rsidR="004F50EC" w:rsidRPr="001D76E3" w:rsidRDefault="004F50EC"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lastRenderedPageBreak/>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sposób, w jaki projekt przyczynia się do realizacji celów </w:t>
      </w:r>
      <w:r w:rsidR="00D937AD">
        <w:rPr>
          <w:rFonts w:ascii="Arial Narrow" w:hAnsi="Arial Narrow" w:cs="Arial"/>
          <w:sz w:val="20"/>
          <w:szCs w:val="20"/>
        </w:rPr>
        <w:t>Pod</w:t>
      </w:r>
      <w:r w:rsidR="00513450">
        <w:rPr>
          <w:rFonts w:ascii="Arial Narrow" w:hAnsi="Arial Narrow" w:cs="Arial"/>
          <w:sz w:val="20"/>
          <w:szCs w:val="20"/>
        </w:rPr>
        <w:t xml:space="preserve">ziałania </w:t>
      </w:r>
      <w:r w:rsidR="006A4C4D">
        <w:rPr>
          <w:rFonts w:ascii="Arial Narrow" w:hAnsi="Arial Narrow" w:cs="Arial"/>
          <w:sz w:val="20"/>
          <w:szCs w:val="20"/>
        </w:rPr>
        <w:t>I</w:t>
      </w:r>
      <w:r w:rsidR="007853E9">
        <w:rPr>
          <w:rFonts w:ascii="Arial Narrow" w:hAnsi="Arial Narrow" w:cs="Arial"/>
          <w:sz w:val="20"/>
          <w:szCs w:val="20"/>
        </w:rPr>
        <w:t>II.1</w:t>
      </w:r>
      <w:r w:rsidR="00AE4179">
        <w:rPr>
          <w:rFonts w:ascii="Arial Narrow" w:hAnsi="Arial Narrow" w:cs="Arial"/>
          <w:sz w:val="20"/>
          <w:szCs w:val="20"/>
        </w:rPr>
        <w:t>.2</w:t>
      </w:r>
      <w:r w:rsidR="0030218B">
        <w:rPr>
          <w:rFonts w:ascii="Arial Narrow" w:hAnsi="Arial Narrow" w:cs="Arial"/>
          <w:sz w:val="20"/>
          <w:szCs w:val="20"/>
        </w:rPr>
        <w:t>;</w:t>
      </w:r>
    </w:p>
    <w:p w:rsidR="00513450" w:rsidRDefault="00621CEB" w:rsidP="00010E86">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 xml:space="preserve">wykazać, iż przedmiotowy projekt wpisuje się w typy projektów wskazane w pkt. 9 SzOOP dla </w:t>
      </w:r>
      <w:r w:rsidR="0030218B">
        <w:rPr>
          <w:rFonts w:ascii="Arial Narrow" w:hAnsi="Arial Narrow" w:cs="Arial"/>
          <w:sz w:val="20"/>
          <w:szCs w:val="20"/>
        </w:rPr>
        <w:t>Pod</w:t>
      </w:r>
      <w:r w:rsidR="00513450">
        <w:rPr>
          <w:rFonts w:ascii="Arial Narrow" w:hAnsi="Arial Narrow" w:cs="Arial"/>
          <w:sz w:val="20"/>
          <w:szCs w:val="20"/>
        </w:rPr>
        <w:t xml:space="preserve">ziałania </w:t>
      </w:r>
      <w:r w:rsidR="006A4C4D">
        <w:rPr>
          <w:rFonts w:ascii="Arial Narrow" w:hAnsi="Arial Narrow" w:cs="Arial"/>
          <w:sz w:val="20"/>
          <w:szCs w:val="20"/>
        </w:rPr>
        <w:t>I</w:t>
      </w:r>
      <w:r w:rsidR="007853E9">
        <w:rPr>
          <w:rFonts w:ascii="Arial Narrow" w:hAnsi="Arial Narrow" w:cs="Arial"/>
          <w:sz w:val="20"/>
          <w:szCs w:val="20"/>
        </w:rPr>
        <w:t>II.1</w:t>
      </w:r>
      <w:r w:rsidR="00AE4179">
        <w:rPr>
          <w:rFonts w:ascii="Arial Narrow" w:hAnsi="Arial Narrow" w:cs="Arial"/>
          <w:sz w:val="20"/>
          <w:szCs w:val="20"/>
        </w:rPr>
        <w:t>.2</w:t>
      </w:r>
      <w:r w:rsidR="0030218B">
        <w:rPr>
          <w:rFonts w:ascii="Arial Narrow" w:hAnsi="Arial Narrow" w:cs="Arial"/>
          <w:sz w:val="20"/>
          <w:szCs w:val="20"/>
        </w:rPr>
        <w:t>;</w:t>
      </w:r>
    </w:p>
    <w:p w:rsidR="00E725B8" w:rsidRPr="002D0A66" w:rsidRDefault="009A440C" w:rsidP="001A265A">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określić, w jaki</w:t>
      </w:r>
      <w:r w:rsidR="005A0F26" w:rsidRPr="00513450">
        <w:rPr>
          <w:rFonts w:ascii="Arial Narrow" w:hAnsi="Arial Narrow" w:cs="Arial"/>
          <w:sz w:val="20"/>
          <w:szCs w:val="20"/>
        </w:rPr>
        <w:t xml:space="preserve"> sposób projekt wpływa na realizację Strategii Rozwoju Województwa Łódzkiego bądź innych dokumentów strategicznych</w:t>
      </w:r>
      <w:r w:rsidR="00621CEB" w:rsidRPr="00513450">
        <w:rPr>
          <w:rFonts w:ascii="Arial Narrow" w:hAnsi="Arial Narrow" w:cs="Arial"/>
          <w:sz w:val="20"/>
          <w:szCs w:val="20"/>
        </w:rPr>
        <w:t>;</w:t>
      </w:r>
    </w:p>
    <w:p w:rsidR="007823E0" w:rsidRDefault="007823E0"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lastRenderedPageBreak/>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3F161D" w:rsidRPr="00500860" w:rsidRDefault="005A0F26" w:rsidP="00500860">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00E023A0">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500860"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 xml:space="preserve">W przypadku projektu hybrydowego należy krótko opisać rolę poszczególnych podmiotów w ramach partnerstwa publiczno-prywatnego w zakresie </w:t>
      </w:r>
      <w:r w:rsidRPr="001D76E3">
        <w:rPr>
          <w:rFonts w:ascii="Arial Narrow" w:hAnsi="Arial Narrow" w:cs="Arial"/>
          <w:sz w:val="20"/>
          <w:szCs w:val="20"/>
        </w:rPr>
        <w:lastRenderedPageBreak/>
        <w:t>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w:t>
      </w:r>
      <w:r w:rsidRPr="001D76E3">
        <w:rPr>
          <w:rFonts w:ascii="Arial Narrow" w:hAnsi="Arial Narrow" w:cs="Arial"/>
          <w:sz w:val="20"/>
          <w:szCs w:val="20"/>
        </w:rPr>
        <w:lastRenderedPageBreak/>
        <w:t xml:space="preserve">/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500860" w:rsidRPr="0008472F"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w:t>
      </w:r>
      <w:r w:rsidR="00500860">
        <w:rPr>
          <w:rFonts w:ascii="Arial Narrow" w:hAnsi="Arial Narrow" w:cs="Arial"/>
          <w:sz w:val="20"/>
          <w:szCs w:val="20"/>
        </w:rPr>
        <w:t xml:space="preserve">datę rozpoczęcia ww. procedur. </w:t>
      </w: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00500860">
        <w:rPr>
          <w:rFonts w:ascii="Arial Narrow" w:hAnsi="Arial Narrow" w:cs="Arial"/>
          <w:sz w:val="20"/>
          <w:szCs w:val="20"/>
        </w:rPr>
        <w:t xml:space="preserve">przetargów itp. </w:t>
      </w:r>
    </w:p>
    <w:p w:rsidR="00500860" w:rsidRPr="001D76E3" w:rsidRDefault="00500860"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E023A0" w:rsidRDefault="00E023A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lastRenderedPageBreak/>
        <w:t>7.1. WSKAŹNIKI ADEKWATNE DO ZAKRESU I CELU REALIZOWANEGO PROJEKTU</w:t>
      </w:r>
    </w:p>
    <w:bookmarkEnd w:id="20"/>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500860" w:rsidRPr="00BC301E" w:rsidRDefault="00327047" w:rsidP="001D76E3">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w:t>
      </w:r>
      <w:r w:rsidR="00660AAE" w:rsidRPr="00660AAE">
        <w:rPr>
          <w:rFonts w:ascii="Arial Narrow" w:hAnsi="Arial Narrow" w:cs="Arial"/>
          <w:sz w:val="20"/>
          <w:szCs w:val="20"/>
        </w:rPr>
        <w:lastRenderedPageBreak/>
        <w:t xml:space="preserve">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rsidR="00FD58DB" w:rsidRDefault="00FD58DB" w:rsidP="001D76E3">
      <w:pPr>
        <w:spacing w:line="276" w:lineRule="auto"/>
        <w:jc w:val="both"/>
        <w:rPr>
          <w:rFonts w:ascii="Arial Narrow" w:hAnsi="Arial Narrow" w:cs="Arial"/>
          <w:sz w:val="20"/>
          <w:szCs w:val="20"/>
        </w:rPr>
      </w:pPr>
    </w:p>
    <w:p w:rsidR="00500860" w:rsidRPr="001D76E3" w:rsidRDefault="00500860"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t>
      </w:r>
      <w:r w:rsidRPr="00AD2AB7">
        <w:rPr>
          <w:rFonts w:ascii="Arial Narrow" w:hAnsi="Arial Narrow"/>
          <w:sz w:val="20"/>
          <w:szCs w:val="20"/>
        </w:rPr>
        <w:lastRenderedPageBreak/>
        <w:t>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756AC7">
        <w:rPr>
          <w:rFonts w:ascii="Arial Narrow" w:hAnsi="Arial Narrow"/>
          <w:sz w:val="20"/>
          <w:szCs w:val="20"/>
        </w:rPr>
        <w:t xml:space="preserve">Należy pamiętać, że dla projektów realizowanych w ramach działania </w:t>
      </w:r>
      <w:r w:rsidR="00C27CF6">
        <w:rPr>
          <w:rFonts w:ascii="Arial Narrow" w:hAnsi="Arial Narrow"/>
          <w:sz w:val="20"/>
          <w:szCs w:val="20"/>
        </w:rPr>
        <w:t>3.1.2</w:t>
      </w:r>
      <w:r w:rsidRPr="00756AC7">
        <w:rPr>
          <w:rFonts w:ascii="Arial Narrow" w:hAnsi="Arial Narrow"/>
          <w:sz w:val="20"/>
          <w:szCs w:val="20"/>
        </w:rPr>
        <w:t xml:space="preserve"> wartość kosztów pośrednich rozliczanych ryczałtem wynosi </w:t>
      </w:r>
      <w:r w:rsidR="00C27CF6">
        <w:rPr>
          <w:rFonts w:ascii="Arial Narrow" w:hAnsi="Arial Narrow"/>
          <w:sz w:val="20"/>
          <w:szCs w:val="20"/>
        </w:rPr>
        <w:t>1</w:t>
      </w:r>
      <w:r w:rsidRPr="00756AC7">
        <w:rPr>
          <w:rFonts w:ascii="Arial Narrow" w:hAnsi="Arial Narrow"/>
          <w:sz w:val="20"/>
          <w:szCs w:val="20"/>
        </w:rPr>
        <w:t xml:space="preserve"> %</w:t>
      </w:r>
      <w:r w:rsidR="00756AC7" w:rsidRPr="00756AC7">
        <w:rPr>
          <w:rFonts w:ascii="Arial Narrow" w:hAnsi="Arial Narrow"/>
          <w:sz w:val="20"/>
          <w:szCs w:val="20"/>
        </w:rPr>
        <w:t xml:space="preserve"> całkowitych</w:t>
      </w:r>
      <w:r w:rsidRPr="00756AC7">
        <w:rPr>
          <w:rFonts w:ascii="Arial Narrow" w:hAnsi="Arial Narrow"/>
          <w:sz w:val="20"/>
          <w:szCs w:val="20"/>
        </w:rPr>
        <w:t xml:space="preserve">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4D5869" w:rsidRDefault="00AD2AB7" w:rsidP="001D76E3">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w:t>
      </w:r>
      <w:r w:rsidR="00500860">
        <w:rPr>
          <w:rFonts w:ascii="Arial Narrow" w:hAnsi="Arial Narrow"/>
          <w:sz w:val="20"/>
          <w:szCs w:val="20"/>
        </w:rPr>
        <w:t>zeczowego zakończenia projektu.</w:t>
      </w: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Pr="00500860" w:rsidRDefault="00500860" w:rsidP="001D76E3">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45230" w:rsidRPr="00545230" w:rsidRDefault="00545230" w:rsidP="00201F4F">
      <w:pPr>
        <w:autoSpaceDE w:val="0"/>
        <w:autoSpaceDN w:val="0"/>
        <w:adjustRightInd w:val="0"/>
        <w:spacing w:before="120" w:line="276" w:lineRule="auto"/>
        <w:jc w:val="both"/>
        <w:rPr>
          <w:rFonts w:ascii="Arial Narrow" w:hAnsi="Arial Narrow" w:cs="Arial"/>
          <w:sz w:val="20"/>
          <w:szCs w:val="20"/>
          <w:lang w:eastAsia="en-US"/>
        </w:rPr>
      </w:pPr>
      <w:r w:rsidRPr="00545230">
        <w:rPr>
          <w:rFonts w:ascii="Arial Narrow" w:hAnsi="Arial Narrow" w:cs="Arial"/>
          <w:sz w:val="20"/>
          <w:szCs w:val="20"/>
          <w:lang w:eastAsia="en-US"/>
        </w:rPr>
        <w:t>W przypadku projektu generującego dochód należy w pkt. 9.1 wpisać wydatki kwalifikowalne skorygowane już o dochód zgodnie ze wskazaną w pkt. 12.2 metodą luki finansowej lub zryczałtowanej stawki procentowej dochodów.</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lastRenderedPageBreak/>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5B03AA" w:rsidRDefault="004D5869" w:rsidP="00010E86">
      <w:pPr>
        <w:numPr>
          <w:ilvl w:val="0"/>
          <w:numId w:val="7"/>
        </w:numPr>
        <w:contextualSpacing/>
        <w:rPr>
          <w:rFonts w:ascii="Arial Narrow" w:hAnsi="Arial Narrow"/>
          <w:sz w:val="20"/>
          <w:szCs w:val="20"/>
        </w:rPr>
      </w:pPr>
      <w:r w:rsidRPr="005B03AA">
        <w:rPr>
          <w:rFonts w:ascii="Arial Narrow" w:hAnsi="Arial Narrow" w:cs="Arial"/>
          <w:sz w:val="20"/>
          <w:szCs w:val="20"/>
        </w:rPr>
        <w:t>Przygotowania projektu;</w:t>
      </w:r>
    </w:p>
    <w:p w:rsidR="005E6AF2" w:rsidRPr="005B03AA" w:rsidRDefault="005E6AF2"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 xml:space="preserve">Koszt pośredni „Zarządzania projektem i jego obsługą” dla wydatków rzeczywiście ponoszonych </w:t>
      </w:r>
      <w:r w:rsidRPr="005B03AA">
        <w:rPr>
          <w:rFonts w:ascii="Arial Narrow" w:hAnsi="Arial Narrow"/>
          <w:sz w:val="20"/>
          <w:szCs w:val="20"/>
        </w:rPr>
        <w:t>– limit ten wykorzystywany jest wyłącznie, gdy wydatki związane z zarządzaniem projektem i jego obsługą są rozliczane jako</w:t>
      </w:r>
      <w:r w:rsidR="004D5869" w:rsidRPr="005B03AA">
        <w:rPr>
          <w:rFonts w:ascii="Arial Narrow" w:hAnsi="Arial Narrow"/>
          <w:sz w:val="20"/>
          <w:szCs w:val="20"/>
        </w:rPr>
        <w:t xml:space="preserve"> wydatki rzeczywiście ponoszone;</w:t>
      </w:r>
    </w:p>
    <w:p w:rsidR="005E6AF2" w:rsidRPr="005B03AA" w:rsidRDefault="005E6AF2"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 xml:space="preserve">Koszt pośredni „Zarządzania projektem i jego obsługą” dla wydatków rozliczanych stawką ryczałtową - </w:t>
      </w:r>
      <w:r w:rsidRPr="005B03AA">
        <w:rPr>
          <w:rFonts w:ascii="Arial Narrow" w:hAnsi="Arial Narrow"/>
          <w:sz w:val="20"/>
          <w:szCs w:val="20"/>
        </w:rPr>
        <w:t>limit ten wykorzystywany jest wyłącznie, gdy wydatki związane z zarządzaniem projektem i jego obsługą są rozliczane stawką ryczałtową;</w:t>
      </w:r>
    </w:p>
    <w:p w:rsidR="005B03AA" w:rsidRPr="005B03AA" w:rsidRDefault="005B03AA" w:rsidP="00010E86">
      <w:pPr>
        <w:numPr>
          <w:ilvl w:val="0"/>
          <w:numId w:val="7"/>
        </w:numPr>
        <w:contextualSpacing/>
        <w:jc w:val="both"/>
        <w:rPr>
          <w:rFonts w:ascii="Arial Narrow" w:hAnsi="Arial Narrow"/>
          <w:sz w:val="20"/>
          <w:szCs w:val="20"/>
        </w:rPr>
      </w:pPr>
      <w:r w:rsidRPr="005B03AA">
        <w:rPr>
          <w:rFonts w:ascii="Arial Narrow" w:hAnsi="Arial Narrow" w:cs="Arial"/>
          <w:sz w:val="20"/>
          <w:szCs w:val="20"/>
        </w:rPr>
        <w:t>Zakupu nieruchomości niezabudowanej lub zabudowanej</w:t>
      </w:r>
    </w:p>
    <w:p w:rsidR="005E6AF2" w:rsidRPr="005B03AA" w:rsidRDefault="005E6AF2" w:rsidP="00010E86">
      <w:pPr>
        <w:numPr>
          <w:ilvl w:val="0"/>
          <w:numId w:val="7"/>
        </w:numPr>
        <w:contextualSpacing/>
        <w:rPr>
          <w:rFonts w:ascii="Arial Narrow" w:hAnsi="Arial Narrow"/>
          <w:sz w:val="20"/>
          <w:szCs w:val="20"/>
        </w:rPr>
      </w:pPr>
      <w:r w:rsidRPr="005B03AA">
        <w:rPr>
          <w:rFonts w:ascii="Arial Narrow" w:hAnsi="Arial Narrow" w:cs="Arial"/>
          <w:sz w:val="20"/>
          <w:szCs w:val="20"/>
        </w:rPr>
        <w:t>Wkładu niepieniężnego</w:t>
      </w:r>
      <w:r w:rsidR="004D5869" w:rsidRPr="005B03AA">
        <w:rPr>
          <w:rFonts w:ascii="Arial Narrow" w:hAnsi="Arial Narrow" w:cs="Arial"/>
          <w:sz w:val="20"/>
          <w:szCs w:val="20"/>
        </w:rPr>
        <w:t>;</w:t>
      </w:r>
    </w:p>
    <w:p w:rsidR="005B03AA" w:rsidRPr="005B03AA" w:rsidRDefault="005B03AA" w:rsidP="00010E86">
      <w:pPr>
        <w:numPr>
          <w:ilvl w:val="0"/>
          <w:numId w:val="7"/>
        </w:numPr>
        <w:contextualSpacing/>
        <w:rPr>
          <w:rFonts w:ascii="Arial Narrow" w:hAnsi="Arial Narrow"/>
          <w:sz w:val="20"/>
          <w:szCs w:val="20"/>
        </w:rPr>
      </w:pPr>
      <w:r w:rsidRPr="005B03AA">
        <w:rPr>
          <w:rFonts w:ascii="Arial Narrow" w:hAnsi="Arial Narrow" w:cs="Arial"/>
          <w:sz w:val="20"/>
          <w:szCs w:val="20"/>
        </w:rPr>
        <w:t>Cross-financingu</w:t>
      </w:r>
    </w:p>
    <w:p w:rsidR="005B03AA" w:rsidRPr="005B03AA" w:rsidRDefault="005B03AA" w:rsidP="00010E86">
      <w:pPr>
        <w:numPr>
          <w:ilvl w:val="0"/>
          <w:numId w:val="7"/>
        </w:numPr>
        <w:contextualSpacing/>
        <w:rPr>
          <w:rFonts w:ascii="Arial Narrow" w:hAnsi="Arial Narrow"/>
          <w:sz w:val="20"/>
          <w:szCs w:val="20"/>
        </w:rPr>
      </w:pPr>
      <w:r w:rsidRPr="005B03AA">
        <w:rPr>
          <w:rFonts w:ascii="Arial Narrow" w:hAnsi="Arial Narrow" w:cs="Arial"/>
          <w:sz w:val="20"/>
          <w:szCs w:val="20"/>
        </w:rPr>
        <w:t>Wydatk</w:t>
      </w:r>
      <w:r w:rsidR="00086641">
        <w:rPr>
          <w:rFonts w:ascii="Arial Narrow" w:hAnsi="Arial Narrow" w:cs="Arial"/>
          <w:sz w:val="20"/>
          <w:szCs w:val="20"/>
        </w:rPr>
        <w:t>ów</w:t>
      </w:r>
      <w:r w:rsidRPr="005B03AA">
        <w:rPr>
          <w:rFonts w:ascii="Arial Narrow" w:hAnsi="Arial Narrow" w:cs="Arial"/>
          <w:sz w:val="20"/>
          <w:szCs w:val="20"/>
        </w:rPr>
        <w:t xml:space="preserve"> związan</w:t>
      </w:r>
      <w:r w:rsidR="00086641">
        <w:rPr>
          <w:rFonts w:ascii="Arial Narrow" w:hAnsi="Arial Narrow" w:cs="Arial"/>
          <w:sz w:val="20"/>
          <w:szCs w:val="20"/>
        </w:rPr>
        <w:t>ych</w:t>
      </w:r>
      <w:r w:rsidRPr="005B03AA">
        <w:rPr>
          <w:rFonts w:ascii="Arial Narrow" w:hAnsi="Arial Narrow" w:cs="Arial"/>
          <w:sz w:val="20"/>
          <w:szCs w:val="20"/>
        </w:rPr>
        <w:t xml:space="preserve"> z przebudową infrastruktury technicznej kolidującej z inwestycją </w:t>
      </w: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lastRenderedPageBreak/>
        <w:t>W </w:t>
      </w:r>
      <w:r w:rsidR="005A0F26" w:rsidRPr="001D76E3">
        <w:rPr>
          <w:rFonts w:ascii="Arial Narrow" w:hAnsi="Arial Narrow" w:cs="Arial"/>
          <w:bCs/>
          <w:sz w:val="20"/>
          <w:szCs w:val="20"/>
          <w:lang w:eastAsia="en-US"/>
        </w:rPr>
        <w:t>pozostałych przypadkach wpisuje (–).</w:t>
      </w:r>
    </w:p>
    <w:p w:rsidR="002D0A6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00860" w:rsidRPr="001D76E3" w:rsidRDefault="00500860"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075C16" w:rsidRDefault="00075C16" w:rsidP="001D76E3">
      <w:pPr>
        <w:spacing w:before="120" w:line="276" w:lineRule="auto"/>
        <w:rPr>
          <w:rFonts w:ascii="Arial Narrow" w:hAnsi="Arial Narrow" w:cs="Arial"/>
          <w:b/>
          <w:color w:val="000000"/>
          <w:sz w:val="20"/>
          <w:szCs w:val="20"/>
          <w:u w:val="single"/>
        </w:rPr>
      </w:pPr>
    </w:p>
    <w:p w:rsidR="00075C16" w:rsidRDefault="00075C16" w:rsidP="001D76E3">
      <w:pPr>
        <w:spacing w:before="120" w:line="276" w:lineRule="auto"/>
        <w:rPr>
          <w:rFonts w:ascii="Arial Narrow" w:hAnsi="Arial Narrow" w:cs="Arial"/>
          <w:b/>
          <w:color w:val="000000"/>
          <w:sz w:val="20"/>
          <w:szCs w:val="20"/>
          <w:u w:val="single"/>
        </w:rPr>
      </w:pPr>
    </w:p>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442EEC">
        <w:rPr>
          <w:rFonts w:ascii="Arial Narrow" w:hAnsi="Arial Narrow" w:cs="Arial"/>
          <w:b/>
          <w:i/>
          <w:sz w:val="20"/>
          <w:szCs w:val="20"/>
        </w:rPr>
        <w:t>Wytycznych w zakresie kwalifikowalności wydatków w ramach Europejskiego Funduszu Rozwoju Regionalnego, Europejskiego Funduszu Społecznego oraz Funduszu Spójności na lata 2014-2020</w:t>
      </w:r>
      <w:r w:rsidR="00040EA0" w:rsidRPr="00040EA0">
        <w:rPr>
          <w:rFonts w:ascii="Arial Narrow" w:hAnsi="Arial Narrow" w:cs="Arial"/>
          <w:b/>
          <w:sz w:val="20"/>
          <w:szCs w:val="20"/>
        </w:rPr>
        <w:t xml:space="preserve">,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901F81"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666F74" w:rsidRDefault="00666F74" w:rsidP="001D76E3">
      <w:pPr>
        <w:spacing w:line="276" w:lineRule="auto"/>
        <w:jc w:val="both"/>
        <w:rPr>
          <w:rFonts w:ascii="Arial Narrow" w:hAnsi="Arial Narrow" w:cs="Arial"/>
          <w:sz w:val="20"/>
          <w:szCs w:val="20"/>
          <w:lang w:eastAsia="en-US"/>
        </w:rPr>
      </w:pPr>
    </w:p>
    <w:p w:rsidR="00500860" w:rsidRDefault="00500860"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4F50EC">
              <w:rPr>
                <w:rFonts w:ascii="Arial Narrow" w:hAnsi="Arial Narrow" w:cs="Arial"/>
                <w:b/>
                <w:bCs/>
                <w:sz w:val="20"/>
                <w:szCs w:val="20"/>
              </w:rPr>
              <w:t>XI</w:t>
            </w:r>
            <w:r w:rsidR="0022672C" w:rsidRPr="004F50EC">
              <w:rPr>
                <w:rFonts w:ascii="Arial Narrow" w:hAnsi="Arial Narrow" w:cs="Arial"/>
                <w:b/>
                <w:bCs/>
                <w:sz w:val="20"/>
                <w:szCs w:val="20"/>
              </w:rPr>
              <w:t xml:space="preserve"> </w:t>
            </w:r>
            <w:r w:rsidR="00541022" w:rsidRPr="004F50EC">
              <w:rPr>
                <w:rFonts w:ascii="Arial Narrow" w:hAnsi="Arial Narrow" w:cs="Arial"/>
                <w:b/>
                <w:bCs/>
                <w:sz w:val="20"/>
                <w:szCs w:val="20"/>
              </w:rPr>
              <w:t xml:space="preserve">POMOC PUBLICZNA LUB POMOC </w:t>
            </w:r>
            <w:r w:rsidR="00541022" w:rsidRPr="004F50EC">
              <w:rPr>
                <w:rFonts w:ascii="Arial Narrow" w:hAnsi="Arial Narrow" w:cs="Arial"/>
                <w:b/>
                <w:bCs/>
                <w:i/>
                <w:sz w:val="20"/>
                <w:szCs w:val="20"/>
              </w:rPr>
              <w:t>DE MINIMIS</w:t>
            </w:r>
          </w:p>
        </w:tc>
      </w:tr>
    </w:tbl>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cs="Arial"/>
          <w:b/>
          <w:sz w:val="20"/>
          <w:szCs w:val="20"/>
          <w:u w:val="single"/>
        </w:rPr>
        <w:t>11.1. Pomoc publiczna lub pomoc de minimis</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Tabelę wypełnia się jedynie w przypadku projektów, które spełniają przesłanki występowania pomocy publicznej </w:t>
      </w:r>
      <w:r w:rsidRPr="009576C7">
        <w:rPr>
          <w:rFonts w:ascii="Arial Narrow" w:hAnsi="Arial Narrow"/>
          <w:sz w:val="20"/>
          <w:szCs w:val="20"/>
        </w:rPr>
        <w:br/>
      </w:r>
      <w:r w:rsidRPr="009576C7">
        <w:rPr>
          <w:rFonts w:ascii="Arial Narrow" w:hAnsi="Arial Narrow"/>
          <w:sz w:val="20"/>
          <w:szCs w:val="20"/>
        </w:rPr>
        <w:lastRenderedPageBreak/>
        <w:t xml:space="preserve">w rozumieniu art. 107 ust. 1 Traktatu o funkcjonowaniu Unii Europejskiej lub w których występuje pomoc </w:t>
      </w:r>
      <w:r w:rsidRPr="009576C7">
        <w:rPr>
          <w:rFonts w:ascii="Arial Narrow" w:hAnsi="Arial Narrow"/>
          <w:i/>
          <w:sz w:val="20"/>
          <w:szCs w:val="20"/>
        </w:rPr>
        <w:t>de minimis</w:t>
      </w:r>
      <w:r w:rsidRPr="009576C7">
        <w:rPr>
          <w:rFonts w:ascii="Arial Narrow" w:hAnsi="Arial Narrow"/>
          <w:sz w:val="20"/>
          <w:szCs w:val="20"/>
        </w:rPr>
        <w:t xml:space="preserve">. Należy wskazać wydatki projektu, które będą spełniały przesłanki pomocy publicznej oraz/lub będą stanowiły pomoc </w:t>
      </w:r>
      <w:r w:rsidRPr="009576C7">
        <w:rPr>
          <w:rFonts w:ascii="Arial Narrow" w:hAnsi="Arial Narrow"/>
          <w:i/>
          <w:sz w:val="20"/>
          <w:szCs w:val="20"/>
        </w:rPr>
        <w:t>de minimis</w:t>
      </w:r>
      <w:r w:rsidRPr="009576C7">
        <w:rPr>
          <w:rFonts w:ascii="Arial Narrow" w:hAnsi="Arial Narrow"/>
          <w:sz w:val="20"/>
          <w:szCs w:val="20"/>
        </w:rPr>
        <w:t xml:space="preserve">, jak również te wydatki, które nie będą objęte pomocą publiczną/pomocą </w:t>
      </w:r>
      <w:r w:rsidRPr="009576C7">
        <w:rPr>
          <w:rFonts w:ascii="Arial Narrow" w:hAnsi="Arial Narrow"/>
          <w:i/>
          <w:sz w:val="20"/>
          <w:szCs w:val="20"/>
        </w:rPr>
        <w:t>de minimis</w:t>
      </w:r>
      <w:r w:rsidRPr="009576C7">
        <w:rPr>
          <w:rFonts w:ascii="Arial Narrow" w:hAnsi="Arial Narrow"/>
          <w:sz w:val="20"/>
          <w:szCs w:val="20"/>
        </w:rPr>
        <w:t xml:space="preserve"> (jeśli dotyczy).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tym celu należy:</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zidentyfikować poszczególne koszty </w:t>
      </w:r>
      <w:r w:rsidRPr="009576C7">
        <w:rPr>
          <w:rFonts w:ascii="Arial Narrow" w:hAnsi="Arial Narrow"/>
          <w:b/>
          <w:sz w:val="20"/>
          <w:szCs w:val="20"/>
        </w:rPr>
        <w:t>(kolumna 1),</w:t>
      </w:r>
      <w:r w:rsidRPr="009576C7">
        <w:rPr>
          <w:rFonts w:ascii="Arial Narrow" w:hAnsi="Arial Narrow"/>
          <w:sz w:val="20"/>
          <w:szCs w:val="20"/>
        </w:rPr>
        <w:t xml:space="preserve">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przyporządkować koszty do odpowiednich aktów prawa umożliwiających udzielenie pomocy publicznej lub pomocy </w:t>
      </w:r>
      <w:r w:rsidRPr="009576C7">
        <w:rPr>
          <w:rFonts w:ascii="Arial Narrow" w:hAnsi="Arial Narrow"/>
          <w:i/>
          <w:sz w:val="20"/>
          <w:szCs w:val="20"/>
        </w:rPr>
        <w:t>de minimis</w:t>
      </w:r>
      <w:r w:rsidRPr="009576C7">
        <w:rPr>
          <w:rFonts w:ascii="Arial Narrow" w:hAnsi="Arial Narrow"/>
          <w:sz w:val="20"/>
          <w:szCs w:val="20"/>
        </w:rPr>
        <w:t xml:space="preserve"> w ramach regionalnych programów operacyjnych </w:t>
      </w:r>
      <w:r w:rsidRPr="009576C7">
        <w:rPr>
          <w:rFonts w:ascii="Arial Narrow" w:hAnsi="Arial Narrow"/>
          <w:b/>
          <w:sz w:val="20"/>
          <w:szCs w:val="20"/>
        </w:rPr>
        <w:t>(kolumna 2).</w:t>
      </w:r>
      <w:r w:rsidRPr="009576C7">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rsidR="00195C54" w:rsidRPr="009576C7" w:rsidRDefault="00195C54" w:rsidP="00195C54">
      <w:pPr>
        <w:autoSpaceDE w:val="0"/>
        <w:autoSpaceDN w:val="0"/>
        <w:adjustRightInd w:val="0"/>
        <w:ind w:left="284" w:hanging="284"/>
        <w:jc w:val="both"/>
        <w:rPr>
          <w:rFonts w:ascii="Arial Narrow" w:hAnsi="Arial Narrow"/>
          <w:b/>
          <w:sz w:val="20"/>
          <w:szCs w:val="20"/>
        </w:rPr>
      </w:pPr>
      <w:r w:rsidRPr="009576C7">
        <w:rPr>
          <w:rFonts w:ascii="Arial Narrow" w:hAnsi="Arial Narrow"/>
          <w:sz w:val="20"/>
          <w:szCs w:val="20"/>
        </w:rPr>
        <w:t xml:space="preserve">- podać wartość ogółem kosztu/zadania w PLN </w:t>
      </w:r>
      <w:r w:rsidRPr="009576C7">
        <w:rPr>
          <w:rFonts w:ascii="Arial Narrow" w:hAnsi="Arial Narrow"/>
          <w:b/>
          <w:sz w:val="20"/>
          <w:szCs w:val="20"/>
        </w:rPr>
        <w:t>(kolumna 3)</w:t>
      </w:r>
      <w:r w:rsidRPr="009576C7">
        <w:rPr>
          <w:rFonts w:ascii="Arial Narrow" w:hAnsi="Arial Narrow"/>
          <w:sz w:val="20"/>
          <w:szCs w:val="20"/>
        </w:rPr>
        <w:t xml:space="preserve"> oraz jego wartość kwalifikowalną w PLN </w:t>
      </w:r>
      <w:r w:rsidRPr="009576C7">
        <w:rPr>
          <w:rFonts w:ascii="Arial Narrow" w:hAnsi="Arial Narrow"/>
          <w:b/>
          <w:sz w:val="20"/>
          <w:szCs w:val="20"/>
        </w:rPr>
        <w:t>(kolumna 4);</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w </w:t>
      </w:r>
      <w:r w:rsidRPr="009576C7">
        <w:rPr>
          <w:rFonts w:ascii="Arial Narrow" w:hAnsi="Arial Narrow"/>
          <w:b/>
          <w:sz w:val="20"/>
          <w:szCs w:val="20"/>
        </w:rPr>
        <w:t>kolumnie 5</w:t>
      </w:r>
      <w:r w:rsidRPr="009576C7">
        <w:rPr>
          <w:rFonts w:ascii="Arial Narrow" w:hAnsi="Arial Narrow"/>
          <w:sz w:val="20"/>
          <w:szCs w:val="20"/>
        </w:rPr>
        <w:t xml:space="preserve"> należy wpisać pułap wnioskowanej pomocy publicznej oraz/lub pomocy </w:t>
      </w:r>
      <w:r w:rsidRPr="009576C7">
        <w:rPr>
          <w:rFonts w:ascii="Arial Narrow" w:hAnsi="Arial Narrow"/>
          <w:i/>
          <w:sz w:val="20"/>
          <w:szCs w:val="20"/>
        </w:rPr>
        <w:t>de minimis</w:t>
      </w:r>
      <w:r w:rsidRPr="009576C7">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w:t>
      </w:r>
      <w:r w:rsidRPr="009576C7">
        <w:rPr>
          <w:rFonts w:ascii="Arial Narrow" w:hAnsi="Arial Narrow"/>
          <w:sz w:val="20"/>
          <w:szCs w:val="20"/>
        </w:rPr>
        <w:lastRenderedPageBreak/>
        <w:t xml:space="preserve">lifikowalnych). Wskazany pułap nie może być jednak większy niż maksymalny poziom dofinansowania określony dla danego działania/ poddziałania;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wnioskowanej pomocy publicznej/ pomocy </w:t>
      </w:r>
      <w:r w:rsidRPr="009576C7">
        <w:rPr>
          <w:rFonts w:ascii="Arial Narrow" w:hAnsi="Arial Narrow"/>
          <w:i/>
          <w:sz w:val="20"/>
          <w:szCs w:val="20"/>
        </w:rPr>
        <w:t>de minimis</w:t>
      </w:r>
      <w:r w:rsidRPr="009576C7">
        <w:rPr>
          <w:rFonts w:ascii="Arial Narrow" w:hAnsi="Arial Narrow"/>
          <w:sz w:val="20"/>
          <w:szCs w:val="20"/>
        </w:rPr>
        <w:t xml:space="preserve">/ wnioskowanego dofinansowania w rozbiciu na wartość ogółem </w:t>
      </w:r>
      <w:r w:rsidRPr="009576C7">
        <w:rPr>
          <w:rFonts w:ascii="Arial Narrow" w:hAnsi="Arial Narrow"/>
          <w:b/>
          <w:sz w:val="20"/>
          <w:szCs w:val="20"/>
        </w:rPr>
        <w:t>(kolumna 6)</w:t>
      </w:r>
      <w:r w:rsidRPr="009576C7">
        <w:rPr>
          <w:rFonts w:ascii="Arial Narrow" w:hAnsi="Arial Narrow"/>
          <w:sz w:val="20"/>
          <w:szCs w:val="20"/>
        </w:rPr>
        <w:t xml:space="preserve"> oraz na wartość wkładu UE (współfinansowanie EFRR </w:t>
      </w:r>
      <w:r w:rsidRPr="009576C7">
        <w:rPr>
          <w:rFonts w:ascii="Arial Narrow" w:hAnsi="Arial Narrow"/>
          <w:b/>
          <w:sz w:val="20"/>
          <w:szCs w:val="20"/>
        </w:rPr>
        <w:t>w kolumnie 7</w:t>
      </w:r>
      <w:r w:rsidRPr="009576C7">
        <w:rPr>
          <w:rFonts w:ascii="Arial Narrow" w:hAnsi="Arial Narrow"/>
          <w:sz w:val="20"/>
          <w:szCs w:val="20"/>
        </w:rPr>
        <w:t>);</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wkładu własnego </w:t>
      </w:r>
      <w:r w:rsidRPr="009576C7">
        <w:rPr>
          <w:rFonts w:ascii="Arial Narrow" w:hAnsi="Arial Narrow"/>
          <w:b/>
          <w:sz w:val="20"/>
          <w:szCs w:val="20"/>
        </w:rPr>
        <w:t>(kolumna 8),</w:t>
      </w:r>
      <w:r w:rsidRPr="009576C7">
        <w:rPr>
          <w:rFonts w:ascii="Arial Narrow" w:hAnsi="Arial Narrow"/>
          <w:sz w:val="20"/>
          <w:szCs w:val="20"/>
        </w:rPr>
        <w:t xml:space="preserve"> która stanowi różnicę między wartością wydatków ogółem (kolumna 3) a wartością dofinansowania / wnioskowanej pomocy (kolumna 6).</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wydatków nieobjętych pomocą publiczną można podać nazwę kosztu lub nazwę zadania, jeżeli całe zadanie nie jest objęte pomocą.</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9576C7">
        <w:rPr>
          <w:rFonts w:ascii="Arial Narrow" w:hAnsi="Arial Narrow"/>
          <w:sz w:val="20"/>
          <w:szCs w:val="20"/>
        </w:rPr>
        <w:t xml:space="preserve">. </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b/>
          <w:bCs/>
          <w:smallCaps/>
          <w:sz w:val="20"/>
          <w:szCs w:val="20"/>
          <w:u w:val="single"/>
        </w:rPr>
      </w:pPr>
      <w:r w:rsidRPr="009576C7">
        <w:rPr>
          <w:rFonts w:ascii="Arial Narrow" w:hAnsi="Arial Narrow"/>
          <w:b/>
          <w:sz w:val="20"/>
          <w:szCs w:val="20"/>
          <w:u w:val="single"/>
        </w:rPr>
        <w:t>11.2</w:t>
      </w:r>
      <w:r w:rsidRPr="009576C7">
        <w:rPr>
          <w:rFonts w:ascii="Arial Narrow" w:hAnsi="Arial Narrow"/>
          <w:b/>
          <w:sz w:val="20"/>
          <w:szCs w:val="20"/>
          <w:u w:val="single"/>
        </w:rPr>
        <w:tab/>
        <w:t>Projekty z zakresu usług w ogólnym interesie gospodarczym (rekompensata</w:t>
      </w:r>
      <w:r w:rsidRPr="009576C7">
        <w:rPr>
          <w:rFonts w:ascii="Arial Narrow" w:hAnsi="Arial Narrow"/>
          <w:b/>
          <w:bCs/>
          <w:smallCaps/>
          <w:sz w:val="20"/>
          <w:szCs w:val="20"/>
          <w:u w:val="single"/>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Podstawą prawną do udzielenia rekompensaty mogą być w szczególności: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t>
      </w:r>
      <w:r w:rsidRPr="009576C7">
        <w:rPr>
          <w:rFonts w:ascii="Arial Narrow" w:hAnsi="Arial Narrow"/>
          <w:i/>
          <w:sz w:val="20"/>
          <w:szCs w:val="20"/>
        </w:rPr>
        <w:t xml:space="preserve">Decyzja Komisji z dnia 20 grudnia 2011 r. w sprawie stosowania art. 106 ust. 2 Traktatu o funkcjonowaniu Unii Europejskiej do pomocy państwa w formie rekompensaty z tytułu świadczenia usług publicznych, przyznawanej </w:t>
      </w:r>
      <w:r w:rsidRPr="009576C7">
        <w:rPr>
          <w:rFonts w:ascii="Arial Narrow" w:hAnsi="Arial Narrow"/>
          <w:i/>
          <w:sz w:val="20"/>
          <w:szCs w:val="20"/>
        </w:rPr>
        <w:lastRenderedPageBreak/>
        <w:t>przedsiębiorstwom zobowiązanym do wykonywania usług świadczonych w ogólnym interesie gospodarczym</w:t>
      </w:r>
      <w:r w:rsidRPr="009576C7">
        <w:rPr>
          <w:rFonts w:ascii="Arial Narrow" w:hAnsi="Arial Narrow"/>
          <w:sz w:val="20"/>
          <w:szCs w:val="20"/>
        </w:rPr>
        <w:t xml:space="preserve"> (Dz.U. L 7 z 11.1.2012, s. 3);</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 odniesieniu do transportu lądowego- </w:t>
      </w:r>
      <w:r w:rsidRPr="009576C7">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00FE3553">
        <w:rPr>
          <w:rFonts w:ascii="Arial Narrow" w:hAnsi="Arial Narrow"/>
          <w:sz w:val="20"/>
          <w:szCs w:val="20"/>
        </w:rPr>
        <w:t xml:space="preserve"> (Dz.U. L 315 z 3.12.2007, s.</w:t>
      </w:r>
      <w:r w:rsidR="00FE3553" w:rsidRPr="00FE3553">
        <w:rPr>
          <w:rFonts w:ascii="Arial Narrow" w:hAnsi="Arial Narrow"/>
          <w:sz w:val="20"/>
          <w:szCs w:val="20"/>
        </w:rPr>
        <w:t>1 z późn.zm.).</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9576C7">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9576C7">
        <w:rPr>
          <w:rFonts w:ascii="Arial Narrow" w:hAnsi="Arial Narrow"/>
          <w:sz w:val="20"/>
          <w:szCs w:val="20"/>
        </w:rPr>
        <w:t xml:space="preserve"> lub </w:t>
      </w:r>
      <w:r w:rsidRPr="009576C7">
        <w:rPr>
          <w:rFonts w:ascii="Arial Narrow" w:hAnsi="Arial Narrow"/>
          <w:i/>
          <w:sz w:val="20"/>
          <w:szCs w:val="20"/>
        </w:rPr>
        <w:t>Wytycznych w zakresie dofinansowania z programów operacyjnych podmiotów realizujących obowiązek świadczenia usług publicznych w transporcie zbiorowym</w:t>
      </w:r>
      <w:r w:rsidRPr="009576C7">
        <w:rPr>
          <w:rFonts w:ascii="Arial Narrow" w:hAnsi="Arial Narrow"/>
          <w:sz w:val="20"/>
          <w:szCs w:val="20"/>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rsidR="00195C54" w:rsidRPr="009576C7" w:rsidRDefault="00195C54" w:rsidP="00195C54">
      <w:pPr>
        <w:autoSpaceDE w:val="0"/>
        <w:autoSpaceDN w:val="0"/>
        <w:adjustRightInd w:val="0"/>
        <w:jc w:val="both"/>
        <w:rPr>
          <w:rFonts w:ascii="Arial Narrow" w:hAnsi="Arial Narrow"/>
          <w:sz w:val="20"/>
          <w:szCs w:val="20"/>
          <w:u w:val="single"/>
        </w:rPr>
      </w:pPr>
      <w:r w:rsidRPr="009576C7">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rsidR="00F66BF8" w:rsidRPr="009576C7" w:rsidRDefault="00F66BF8" w:rsidP="001D76E3">
      <w:pPr>
        <w:autoSpaceDE w:val="0"/>
        <w:autoSpaceDN w:val="0"/>
        <w:adjustRightInd w:val="0"/>
        <w:spacing w:line="276" w:lineRule="auto"/>
        <w:jc w:val="both"/>
        <w:rPr>
          <w:rFonts w:ascii="Arial Narrow" w:hAnsi="Arial Narrow" w:cs="Arial"/>
          <w:b/>
          <w:sz w:val="20"/>
          <w:szCs w:val="20"/>
          <w:u w:val="single"/>
        </w:rPr>
      </w:pPr>
    </w:p>
    <w:p w:rsidR="004767A9" w:rsidRPr="001D76E3" w:rsidRDefault="004767A9"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9576C7" w:rsidRDefault="009576C7" w:rsidP="009576C7">
      <w:pPr>
        <w:jc w:val="both"/>
        <w:rPr>
          <w:rFonts w:ascii="Arial Narrow" w:hAnsi="Arial Narrow"/>
          <w:sz w:val="20"/>
          <w:szCs w:val="20"/>
          <w:highlight w:val="yellow"/>
        </w:rPr>
      </w:pPr>
      <w:r>
        <w:rPr>
          <w:rFonts w:ascii="Arial Narrow" w:hAnsi="Arial Narrow"/>
          <w:sz w:val="20"/>
          <w:szCs w:val="20"/>
        </w:rPr>
        <w:t>Wnioskodawca ma obowiązek określić fakt generowania ewentualnego dochodu w projekcie. Jeżeli projekt nie jest projektem generującym dochód Wnioskodawca stawia znak „x” w rubryce NIE DOTYCZY.</w:t>
      </w:r>
    </w:p>
    <w:p w:rsidR="009576C7" w:rsidRDefault="009576C7" w:rsidP="009576C7">
      <w:pPr>
        <w:jc w:val="both"/>
        <w:rPr>
          <w:rFonts w:ascii="Arial Narrow" w:hAnsi="Arial Narrow"/>
          <w:i/>
          <w:iCs/>
          <w:sz w:val="20"/>
          <w:szCs w:val="20"/>
        </w:rPr>
      </w:pPr>
      <w:r>
        <w:rPr>
          <w:rFonts w:ascii="Arial Narrow" w:hAnsi="Arial Narrow"/>
          <w:sz w:val="20"/>
          <w:szCs w:val="20"/>
        </w:rPr>
        <w:t xml:space="preserve">W przypadku projektów generujących dochód Wnioskodawca oblicza go z wykorzystaniem metody luki finansowej (zgodnie z pkt.  21 SZOOP) w oparciu o zapisy art. 61 rozporządzenia ogólnego oraz rozdziału 8 </w:t>
      </w:r>
      <w:r>
        <w:rPr>
          <w:rFonts w:ascii="Arial Narrow" w:hAnsi="Arial Narrow"/>
          <w:i/>
          <w:iCs/>
          <w:sz w:val="20"/>
          <w:szCs w:val="20"/>
        </w:rPr>
        <w:t xml:space="preserve">Wytycznych w zakresie zagadnień związanych z przygotowaniem projektów inwestycyjnych, w tym projektów generujących dochód i projektów hybrydowych na lata 2014-2020. </w:t>
      </w:r>
    </w:p>
    <w:p w:rsidR="009576C7" w:rsidRDefault="009576C7" w:rsidP="009576C7">
      <w:pPr>
        <w:jc w:val="both"/>
        <w:rPr>
          <w:rFonts w:ascii="Arial Narrow" w:hAnsi="Arial Narrow"/>
          <w:sz w:val="20"/>
          <w:szCs w:val="20"/>
        </w:rPr>
      </w:pPr>
      <w:r>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003B7F5B">
        <w:rPr>
          <w:rFonts w:ascii="Arial Narrow" w:hAnsi="Arial Narrow"/>
          <w:sz w:val="20"/>
          <w:szCs w:val="20"/>
        </w:rPr>
        <w:t>”.</w:t>
      </w:r>
      <w:r>
        <w:rPr>
          <w:rFonts w:ascii="Arial Narrow" w:hAnsi="Arial Narrow"/>
          <w:sz w:val="20"/>
          <w:szCs w:val="20"/>
        </w:rPr>
        <w:t xml:space="preserve">„Wartość wydatków kwalifikowalnych przed </w:t>
      </w:r>
      <w:r w:rsidR="003B7F5B">
        <w:rPr>
          <w:rFonts w:ascii="Arial Narrow" w:hAnsi="Arial Narrow"/>
          <w:sz w:val="20"/>
          <w:szCs w:val="20"/>
        </w:rPr>
        <w:t xml:space="preserve">uwzględnieniem dochodu” - należy </w:t>
      </w:r>
      <w:r>
        <w:rPr>
          <w:rFonts w:ascii="Arial Narrow" w:hAnsi="Arial Narrow"/>
          <w:sz w:val="20"/>
          <w:szCs w:val="20"/>
        </w:rPr>
        <w:t>podać  wartość  wydatków  kwalifikowalnych  zgodnie  z  zasadami  dotyczącymi kwalifikowalności wydatków.</w:t>
      </w:r>
    </w:p>
    <w:p w:rsidR="009576C7" w:rsidRDefault="009576C7" w:rsidP="009576C7">
      <w:pPr>
        <w:jc w:val="both"/>
        <w:rPr>
          <w:rFonts w:ascii="Arial Narrow" w:hAnsi="Arial Narrow"/>
          <w:sz w:val="20"/>
          <w:szCs w:val="20"/>
        </w:rPr>
      </w:pPr>
      <w:r>
        <w:rPr>
          <w:rFonts w:ascii="Arial Narrow" w:hAnsi="Arial Narrow"/>
          <w:sz w:val="20"/>
          <w:szCs w:val="20"/>
        </w:rPr>
        <w:t>„Wartość generowanego dochodu” oblicza się następująco: &lt;Wartość dochodu&gt; = &lt;Wydatki kwalifikowalne przed dochodem&gt; x (1 - &lt;Luka w finansowaniu (%)&gt;/100).</w:t>
      </w:r>
    </w:p>
    <w:p w:rsidR="009576C7" w:rsidRDefault="009576C7" w:rsidP="009576C7">
      <w:pPr>
        <w:jc w:val="both"/>
        <w:rPr>
          <w:rFonts w:ascii="Arial Narrow" w:hAnsi="Arial Narrow"/>
          <w:sz w:val="20"/>
          <w:szCs w:val="20"/>
        </w:rPr>
      </w:pPr>
      <w:r>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9576C7" w:rsidRDefault="009576C7" w:rsidP="009576C7">
      <w:pPr>
        <w:rPr>
          <w:rFonts w:ascii="Arial Narrow" w:hAnsi="Arial Narrow"/>
          <w:sz w:val="20"/>
          <w:szCs w:val="20"/>
          <w:u w:val="single"/>
        </w:rPr>
      </w:pPr>
    </w:p>
    <w:p w:rsidR="009576C7" w:rsidRDefault="009576C7" w:rsidP="009576C7">
      <w:pPr>
        <w:jc w:val="both"/>
        <w:rPr>
          <w:rFonts w:ascii="Arial Narrow" w:hAnsi="Arial Narrow"/>
          <w:sz w:val="20"/>
          <w:szCs w:val="20"/>
          <w:u w:val="single"/>
        </w:rPr>
      </w:pPr>
      <w:r>
        <w:rPr>
          <w:rFonts w:ascii="Arial Narrow" w:hAnsi="Arial Narrow"/>
          <w:sz w:val="20"/>
          <w:szCs w:val="20"/>
          <w:u w:val="single"/>
        </w:rPr>
        <w:lastRenderedPageBreak/>
        <w:t>Zgodnie z art.61 ust.1 rozporządzenia ogólnego oszczędności kosztów operacyjnych osiągnięte przez operację, z wyjątkiem oszczędności kosztów wynikających z wdrożenia środków w zakresie efektywności energetycznej, są traktowane jako dochody, chyba że są skompensowane równoważnym zmniejszeniem dotacji operacyjnych.</w:t>
      </w:r>
    </w:p>
    <w:p w:rsidR="009576C7" w:rsidRDefault="009576C7" w:rsidP="009576C7">
      <w:pPr>
        <w:rPr>
          <w:rFonts w:ascii="Arial Narrow" w:hAnsi="Arial Narrow"/>
          <w:sz w:val="20"/>
          <w:szCs w:val="20"/>
          <w:u w:val="single"/>
        </w:rPr>
      </w:pPr>
    </w:p>
    <w:p w:rsidR="002E4BF9" w:rsidRPr="002E4BF9" w:rsidRDefault="002E4BF9" w:rsidP="002E4BF9">
      <w:pPr>
        <w:jc w:val="both"/>
        <w:rPr>
          <w:rFonts w:ascii="Arial Narrow" w:hAnsi="Arial Narrow"/>
          <w:b/>
          <w:sz w:val="20"/>
          <w:szCs w:val="20"/>
          <w:u w:val="single"/>
        </w:rPr>
      </w:pPr>
      <w:r w:rsidRPr="002E4BF9">
        <w:rPr>
          <w:rFonts w:ascii="Arial Narrow" w:hAnsi="Arial Narrow"/>
          <w:b/>
          <w:sz w:val="20"/>
          <w:szCs w:val="20"/>
          <w:u w:val="single"/>
        </w:rPr>
        <w:t xml:space="preserve">Zgodnie z art. 61 ust. 8 rozporządzenia ogólnego wystąpienie pomocy publicznej wyłącza stosowanie art. 61, więc </w:t>
      </w:r>
      <w:r w:rsidRPr="002E4BF9">
        <w:rPr>
          <w:rFonts w:ascii="Arial Narrow" w:hAnsi="Arial Narrow"/>
          <w:b/>
          <w:bCs/>
          <w:sz w:val="20"/>
          <w:szCs w:val="20"/>
          <w:u w:val="single"/>
        </w:rPr>
        <w:t xml:space="preserve">w przypadku projektów w całości objętych pomocą publiczną, poziom dofinansowania należy obliczyć w oparciu o zasady dotyczące danej formy pomocy publicznej. Natomiast w odniesieniu do projektów częściowo objętych pomocą publiczną, dla każdej z części projektu poziom dofinansowania należy ustalić z zastosowaniem odnośnych zasad - w przypadku części objętej pomocą publiczną, w oparciu o zasady dotyczące pomocy publicznej, zaś w przypadku części nieobjętej taką pomocą, w oparciu o metodę luki, </w:t>
      </w:r>
      <w:r w:rsidRPr="002E4BF9">
        <w:rPr>
          <w:rFonts w:ascii="Arial Narrow" w:hAnsi="Arial Narrow"/>
          <w:b/>
          <w:sz w:val="20"/>
          <w:szCs w:val="20"/>
          <w:u w:val="single"/>
        </w:rPr>
        <w:t>jeśli spełnione są przesłanki projektu generującego dochód.</w:t>
      </w:r>
    </w:p>
    <w:p w:rsidR="002E4BF9" w:rsidRDefault="002E4BF9" w:rsidP="009576C7">
      <w:pPr>
        <w:jc w:val="both"/>
        <w:rPr>
          <w:rFonts w:ascii="Arial Narrow" w:hAnsi="Arial Narrow"/>
          <w:sz w:val="20"/>
          <w:szCs w:val="20"/>
        </w:rPr>
      </w:pPr>
    </w:p>
    <w:p w:rsidR="009576C7" w:rsidRDefault="009576C7" w:rsidP="009576C7">
      <w:pPr>
        <w:jc w:val="both"/>
        <w:rPr>
          <w:rFonts w:ascii="Arial Narrow" w:hAnsi="Arial Narrow"/>
          <w:b/>
          <w:bCs/>
          <w:sz w:val="20"/>
          <w:szCs w:val="20"/>
          <w:u w:val="single"/>
        </w:rPr>
      </w:pPr>
      <w:r w:rsidRPr="002E4BF9">
        <w:rPr>
          <w:rFonts w:ascii="Arial Narrow" w:hAnsi="Arial Narrow"/>
          <w:sz w:val="20"/>
          <w:szCs w:val="20"/>
        </w:rPr>
        <w:t>Wnioskodawca stawia</w:t>
      </w:r>
      <w:r>
        <w:rPr>
          <w:rFonts w:ascii="Arial Narrow" w:hAnsi="Arial Narrow"/>
          <w:sz w:val="20"/>
          <w:szCs w:val="20"/>
        </w:rPr>
        <w:t xml:space="preserve"> 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E75503" w:rsidRPr="00E75503" w:rsidRDefault="00E75503" w:rsidP="00E75503"/>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kolumnie „% kosztów kwalifikowalnych” należy podać procentowy udział środków pochodzących z danego źródła finansowania do kosztów kwalifikowalnych wpisanych w polu „RAZEM” dla danego bloku. </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2D0A66" w:rsidRPr="001D76E3" w:rsidRDefault="002D0A66"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2927DE" w:rsidRDefault="002927DE"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lastRenderedPageBreak/>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w:t>
      </w:r>
      <w:r w:rsidRPr="001E5AE2">
        <w:rPr>
          <w:rFonts w:ascii="Arial Narrow" w:hAnsi="Arial Narrow" w:cs="Arial"/>
          <w:sz w:val="20"/>
          <w:szCs w:val="20"/>
        </w:rPr>
        <w:lastRenderedPageBreak/>
        <w:t xml:space="preserve">dofinansowanie. Miesięczne obrachunkowe kursy wymiany Komisji  Europejskiej opublikowane są pod adresem internetowym: </w:t>
      </w:r>
    </w:p>
    <w:p w:rsidR="00CB30BE" w:rsidRPr="001E5AE2" w:rsidRDefault="006050F9" w:rsidP="00CB30BE">
      <w:pPr>
        <w:autoSpaceDE w:val="0"/>
        <w:autoSpaceDN w:val="0"/>
        <w:adjustRightInd w:val="0"/>
        <w:spacing w:line="276" w:lineRule="auto"/>
        <w:jc w:val="both"/>
        <w:rPr>
          <w:rFonts w:ascii="Arial Narrow" w:hAnsi="Arial Narrow" w:cs="Arial"/>
          <w:sz w:val="20"/>
          <w:szCs w:val="20"/>
        </w:rPr>
      </w:pPr>
      <w:hyperlink r:id="rId40" w:history="1">
        <w:r w:rsidR="00CB30BE" w:rsidRPr="00803808">
          <w:rPr>
            <w:rStyle w:val="Hipercze"/>
            <w:rFonts w:ascii="Arial Narrow" w:hAnsi="Arial Narrow"/>
          </w:rPr>
          <w:t>Europejskiego Banku Centralnego</w:t>
        </w:r>
      </w:hyperlink>
      <w:r w:rsidR="00CB30BE" w:rsidRPr="00803808">
        <w:rPr>
          <w:rFonts w:ascii="Arial Narrow" w:hAnsi="Arial Narrow"/>
          <w:sz w:val="20"/>
          <w:szCs w:val="20"/>
        </w:rPr>
        <w:t xml:space="preserve"> .</w:t>
      </w:r>
    </w:p>
    <w:p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rsidR="00500860" w:rsidRPr="001E5AE2" w:rsidRDefault="00500860"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2927DE" w:rsidRDefault="002927DE" w:rsidP="001D76E3">
      <w:pPr>
        <w:spacing w:before="120" w:line="276" w:lineRule="auto"/>
        <w:rPr>
          <w:rFonts w:ascii="Arial Narrow" w:hAnsi="Arial Narrow" w:cs="Arial"/>
          <w:bCs/>
          <w:sz w:val="20"/>
          <w:szCs w:val="20"/>
        </w:rPr>
      </w:pPr>
    </w:p>
    <w:p w:rsidR="002927DE" w:rsidRDefault="002927DE" w:rsidP="001D76E3">
      <w:pPr>
        <w:spacing w:before="120" w:line="276" w:lineRule="auto"/>
        <w:rPr>
          <w:rFonts w:ascii="Arial Narrow" w:hAnsi="Arial Narrow" w:cs="Arial"/>
          <w:bCs/>
          <w:sz w:val="20"/>
          <w:szCs w:val="20"/>
        </w:rPr>
      </w:pPr>
    </w:p>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00860" w:rsidRDefault="00500860" w:rsidP="001D76E3">
      <w:pPr>
        <w:spacing w:line="276" w:lineRule="auto"/>
        <w:rPr>
          <w:rFonts w:ascii="Arial Narrow" w:hAnsi="Arial Narrow" w:cs="Arial"/>
          <w:b/>
          <w:sz w:val="20"/>
          <w:szCs w:val="20"/>
          <w:u w:val="single"/>
        </w:rPr>
      </w:pPr>
    </w:p>
    <w:p w:rsidR="00500860" w:rsidRDefault="00500860"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w:t>
      </w:r>
      <w:r w:rsidRPr="00D70DB8">
        <w:rPr>
          <w:rFonts w:ascii="Arial Narrow" w:hAnsi="Arial Narrow" w:cs="Arial"/>
          <w:sz w:val="20"/>
          <w:szCs w:val="20"/>
        </w:rPr>
        <w:t xml:space="preserve">ostępności dla osób z niepełnosprawnościami oraz zasady równości szans kobiet i mężczyzn w ramach funduszy unijnych na lata 2014-2020” z dnia </w:t>
      </w:r>
      <w:r w:rsidR="00D219A4" w:rsidRPr="00D70DB8">
        <w:rPr>
          <w:rFonts w:ascii="Arial Narrow" w:hAnsi="Arial Narrow" w:cs="Arial"/>
          <w:sz w:val="20"/>
          <w:szCs w:val="20"/>
        </w:rPr>
        <w:t xml:space="preserve">5 kwietnia 2018 </w:t>
      </w:r>
      <w:r w:rsidRPr="00D70DB8">
        <w:rPr>
          <w:rFonts w:ascii="Arial Narrow" w:hAnsi="Arial Narrow" w:cs="Arial"/>
          <w:sz w:val="20"/>
          <w:szCs w:val="20"/>
        </w:rPr>
        <w:t>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A67D47" w:rsidRPr="002D0A66" w:rsidRDefault="001E5AE2" w:rsidP="002D0A66">
      <w:pPr>
        <w:spacing w:before="120" w:after="120" w:line="276" w:lineRule="auto"/>
        <w:jc w:val="both"/>
        <w:rPr>
          <w:rFonts w:ascii="Arial Narrow" w:hAnsi="Arial Narrow" w:cs="Arial"/>
          <w:sz w:val="20"/>
          <w:szCs w:val="20"/>
        </w:rPr>
      </w:pPr>
      <w:r w:rsidRPr="001E5AE2">
        <w:rPr>
          <w:rFonts w:ascii="Arial Narrow" w:hAnsi="Arial Narrow" w:cs="Arial"/>
          <w:sz w:val="20"/>
          <w:szCs w:val="20"/>
        </w:rPr>
        <w:t xml:space="preserve">Jeżeli w projekcie występuje pomoc publiczna na podstawie rozporządzenia Komisji (UE) nr 651/2014 z dnia 17 czerwca 2014 r. uznające niektóre rodzaje pomocy za zgodne z rynkiem wewnętrznym w zastosowaniu art. 107 i 108 </w:t>
      </w:r>
      <w:r w:rsidRPr="001E5AE2">
        <w:rPr>
          <w:rFonts w:ascii="Arial Narrow" w:hAnsi="Arial Narrow" w:cs="Arial"/>
          <w:sz w:val="20"/>
          <w:szCs w:val="20"/>
        </w:rPr>
        <w:lastRenderedPageBreak/>
        <w:t>Traktatu (GBER), której wartość ustala się w indywidualny sposób dla Wnioskodawcy w oparciu o analizę, to w Studium Wykonalności należy u</w:t>
      </w:r>
      <w:r w:rsidR="002D0A66">
        <w:rPr>
          <w:rFonts w:ascii="Arial Narrow" w:hAnsi="Arial Narrow" w:cs="Arial"/>
          <w:sz w:val="20"/>
          <w:szCs w:val="20"/>
        </w:rPr>
        <w:t>mieścić odpowiednie wyliczenia.</w:t>
      </w: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8E59E7">
      <w:pPr>
        <w:pStyle w:val="Akapitzlist"/>
        <w:numPr>
          <w:ilvl w:val="0"/>
          <w:numId w:val="43"/>
        </w:numPr>
        <w:spacing w:line="276" w:lineRule="auto"/>
        <w:ind w:left="426"/>
        <w:jc w:val="both"/>
        <w:rPr>
          <w:rFonts w:ascii="Arial Narrow" w:hAnsi="Arial Narrow" w:cs="Arial"/>
          <w:sz w:val="20"/>
          <w:szCs w:val="20"/>
        </w:rPr>
      </w:pPr>
      <w:r w:rsidRPr="001D76E3">
        <w:rPr>
          <w:rFonts w:ascii="Arial Narrow" w:hAnsi="Arial Narrow" w:cs="Arial"/>
          <w:sz w:val="20"/>
          <w:szCs w:val="20"/>
        </w:rPr>
        <w:lastRenderedPageBreak/>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t>
      </w:r>
      <w:r w:rsidR="008E59E7" w:rsidRPr="008E59E7">
        <w:rPr>
          <w:rFonts w:ascii="Arial Narrow" w:hAnsi="Arial Narrow" w:cs="Arial"/>
          <w:sz w:val="20"/>
          <w:szCs w:val="20"/>
        </w:rPr>
        <w:t xml:space="preserve">z dnia 2 września 2004 r </w:t>
      </w:r>
      <w:r w:rsidRPr="001D76E3">
        <w:rPr>
          <w:rFonts w:ascii="Arial Narrow" w:hAnsi="Arial Narrow" w:cs="Arial"/>
          <w:sz w:val="20"/>
          <w:szCs w:val="20"/>
        </w:rPr>
        <w:t>w sprawie szczegółowego zakresu i formy dokumentacji projektowej, specyfikacji technicznych wykonania i odbioru robót budowlanych oraz programu funkcjonalno-użytkowego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w:t>
      </w:r>
      <w:r w:rsidR="00CF74E2">
        <w:rPr>
          <w:rFonts w:ascii="Arial Narrow" w:hAnsi="Arial Narrow" w:cs="Arial"/>
          <w:sz w:val="20"/>
          <w:szCs w:val="20"/>
        </w:rPr>
        <w:t xml:space="preserve">(w zakresie dostaw) </w:t>
      </w:r>
      <w:r w:rsidRPr="00853C2C">
        <w:rPr>
          <w:rFonts w:ascii="Arial Narrow" w:hAnsi="Arial Narrow" w:cs="Arial"/>
          <w:sz w:val="20"/>
          <w:szCs w:val="20"/>
        </w:rPr>
        <w:t>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8E59E7" w:rsidRPr="00853C2C" w:rsidRDefault="008E59E7" w:rsidP="008E59E7">
      <w:pPr>
        <w:pStyle w:val="Akapitzlist"/>
        <w:spacing w:line="276" w:lineRule="auto"/>
        <w:ind w:left="426"/>
        <w:jc w:val="both"/>
        <w:rPr>
          <w:rFonts w:ascii="Arial Narrow" w:hAnsi="Arial Narrow" w:cs="Arial"/>
          <w:sz w:val="20"/>
          <w:szCs w:val="20"/>
        </w:rPr>
      </w:pPr>
    </w:p>
    <w:p w:rsidR="009576C7" w:rsidRPr="004C05B6" w:rsidRDefault="00E2649D" w:rsidP="009576C7">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należy przedstawić specyfikację usługi, która powinna określać: rodzaj, charakter, zakres usługi przewidzianej d</w:t>
      </w:r>
      <w:r w:rsidR="004C05B6">
        <w:rPr>
          <w:rFonts w:ascii="Arial Narrow" w:hAnsi="Arial Narrow" w:cs="Arial"/>
          <w:sz w:val="20"/>
          <w:szCs w:val="20"/>
        </w:rPr>
        <w:t>o realizacji w ramach projektu.</w:t>
      </w:r>
    </w:p>
    <w:p w:rsidR="009576C7" w:rsidRPr="009576C7" w:rsidRDefault="009576C7" w:rsidP="009576C7">
      <w:pPr>
        <w:spacing w:line="276" w:lineRule="auto"/>
        <w:jc w:val="both"/>
        <w:rPr>
          <w:rFonts w:ascii="Arial Narrow" w:hAnsi="Arial Narrow" w:cs="Arial"/>
          <w:sz w:val="20"/>
          <w:szCs w:val="20"/>
        </w:rPr>
      </w:pPr>
    </w:p>
    <w:p w:rsidR="002D0A66" w:rsidRDefault="002D0A66"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w:t>
      </w:r>
      <w:r w:rsidRPr="001D76E3">
        <w:rPr>
          <w:rFonts w:ascii="Arial Narrow" w:hAnsi="Arial Narrow" w:cs="Arial"/>
          <w:sz w:val="20"/>
          <w:szCs w:val="20"/>
        </w:rPr>
        <w:lastRenderedPageBreak/>
        <w:t>SL2014 częściowych wniosków o płatność). Musi to znaleźć odzwierciedlenie w treści porozumienia/umowy o partnerstwie.</w:t>
      </w:r>
    </w:p>
    <w:p w:rsidR="00984161" w:rsidRPr="009576C7"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w:t>
      </w:r>
      <w:r w:rsidR="009576C7">
        <w:rPr>
          <w:rFonts w:ascii="Arial Narrow" w:hAnsi="Arial Narrow" w:cs="Arial"/>
          <w:sz w:val="20"/>
          <w:szCs w:val="20"/>
        </w:rPr>
        <w:t>kresie sposobu wyboru partnera.</w:t>
      </w: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Pr="00A67D47"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Nr 53, poz. 312, z późn. zm.)</w:t>
      </w:r>
    </w:p>
    <w:p w:rsidR="00853C2C" w:rsidRPr="00F26F84"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lastRenderedPageBreak/>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9515AC">
        <w:rPr>
          <w:rFonts w:ascii="Arial Narrow" w:hAnsi="Arial Narrow" w:cs="Arial"/>
          <w:b/>
          <w:sz w:val="20"/>
          <w:szCs w:val="20"/>
        </w:rPr>
        <w:t xml:space="preserve"> - nie dotyczy</w:t>
      </w:r>
    </w:p>
    <w:p w:rsidR="00435A38" w:rsidRDefault="0003544D" w:rsidP="000D6F22">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rsidR="006B71A7" w:rsidRPr="001D76E3" w:rsidRDefault="006B71A7" w:rsidP="009576C7">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lastRenderedPageBreak/>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6B7F8F" w:rsidRPr="006B7F8F" w:rsidRDefault="00602607" w:rsidP="006B7F8F">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w:t>
      </w:r>
      <w:r w:rsidR="006B7F8F">
        <w:rPr>
          <w:rFonts w:ascii="Arial Narrow" w:hAnsi="Arial Narrow" w:cs="Arial"/>
          <w:b/>
          <w:sz w:val="20"/>
          <w:szCs w:val="20"/>
        </w:rPr>
        <w:t xml:space="preserve">enie wskazujące na ww. </w:t>
      </w:r>
      <w:r w:rsidR="006B7F8F" w:rsidRPr="006B7F8F">
        <w:rPr>
          <w:rFonts w:ascii="Arial Narrow" w:hAnsi="Arial Narrow" w:cs="Arial"/>
          <w:b/>
          <w:sz w:val="20"/>
          <w:szCs w:val="20"/>
        </w:rPr>
        <w:t>rejestr i adres strony internetowej, gdzie jest dostępny.</w:t>
      </w:r>
    </w:p>
    <w:p w:rsidR="000D6F22" w:rsidRDefault="000D6F22" w:rsidP="009515AC">
      <w:pPr>
        <w:spacing w:line="276" w:lineRule="auto"/>
        <w:jc w:val="both"/>
        <w:rPr>
          <w:rFonts w:ascii="Arial Narrow" w:hAnsi="Arial Narrow" w:cs="Arial"/>
          <w:b/>
          <w:sz w:val="20"/>
          <w:szCs w:val="20"/>
        </w:rPr>
      </w:pPr>
    </w:p>
    <w:p w:rsidR="000D6F22" w:rsidRDefault="000D6F22" w:rsidP="003A08F5">
      <w:pPr>
        <w:spacing w:line="276" w:lineRule="auto"/>
        <w:ind w:left="426" w:hanging="426"/>
        <w:rPr>
          <w:rFonts w:ascii="Arial Narrow" w:hAnsi="Arial Narrow" w:cs="Arial"/>
          <w:b/>
          <w:sz w:val="20"/>
          <w:szCs w:val="20"/>
        </w:rPr>
      </w:pPr>
    </w:p>
    <w:p w:rsidR="00435A38" w:rsidRDefault="0003544D" w:rsidP="000D6F22">
      <w:pPr>
        <w:spacing w:line="276" w:lineRule="auto"/>
        <w:ind w:left="426" w:hanging="426"/>
        <w:rPr>
          <w:rFonts w:ascii="Arial Narrow" w:hAnsi="Arial Narrow" w:cs="Arial"/>
          <w:b/>
          <w:sz w:val="20"/>
          <w:szCs w:val="20"/>
        </w:rPr>
      </w:pPr>
      <w:r w:rsidRPr="001D76E3">
        <w:rPr>
          <w:rFonts w:ascii="Arial Narrow" w:hAnsi="Arial Narrow" w:cs="Arial"/>
          <w:b/>
          <w:sz w:val="20"/>
          <w:szCs w:val="20"/>
        </w:rPr>
        <w:t>AD. ZAŁĄCZNIK NR 10 - WZÓR OŚWIADCZENIA WNIOSKODAWCY O PRAWIE DO DYSPONOWANIA NIERUCHOMOŚCIĄ NA CELE BUDOWLANE.</w:t>
      </w:r>
    </w:p>
    <w:p w:rsidR="00435A38" w:rsidRDefault="00435A38" w:rsidP="003A08F5">
      <w:pPr>
        <w:spacing w:line="276" w:lineRule="auto"/>
        <w:ind w:left="426" w:hanging="426"/>
        <w:rPr>
          <w:rFonts w:ascii="Arial Narrow" w:hAnsi="Arial Narrow" w:cs="Arial"/>
          <w:b/>
          <w:sz w:val="20"/>
          <w:szCs w:val="20"/>
        </w:rPr>
      </w:pPr>
    </w:p>
    <w:p w:rsidR="00435A38" w:rsidRPr="001D76E3"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lastRenderedPageBreak/>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lastRenderedPageBreak/>
        <w:t>1</w:t>
      </w:r>
      <w:r w:rsidR="005A0F26" w:rsidRPr="001D76E3">
        <w:rPr>
          <w:rFonts w:ascii="Arial Narrow" w:hAnsi="Arial Narrow" w:cs="Arial"/>
          <w:i/>
          <w:color w:val="000000"/>
          <w:spacing w:val="-6"/>
          <w:sz w:val="16"/>
          <w:szCs w:val="16"/>
        </w:rPr>
        <w:t xml:space="preserve"> Należy wskazać właściciela nieruchomości.</w:t>
      </w:r>
    </w:p>
    <w:p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W przypadku projektów z zakresu infrastruktury drogowej realizowanych na podstawie ustawy z dnia 10 kwietnia 2003 r. o szczególnych zasadach przygotowania i realizacji inwestycji w zakresie dró</w:t>
      </w:r>
      <w:r w:rsidR="009576C7">
        <w:rPr>
          <w:rFonts w:ascii="Arial Narrow" w:hAnsi="Arial Narrow" w:cs="Arial"/>
          <w:sz w:val="20"/>
          <w:szCs w:val="20"/>
        </w:rPr>
        <w:t>g publicznych (tj. Dz. U. z 2018 r. poz. 1474</w:t>
      </w:r>
      <w:r w:rsidRPr="004A7087">
        <w:rPr>
          <w:rFonts w:ascii="Arial Narrow" w:hAnsi="Arial Narrow" w:cs="Arial"/>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5" w:name="highlightHit_0"/>
      <w:bookmarkEnd w:id="25"/>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2D0A66" w:rsidRPr="009515AC" w:rsidRDefault="004A7087" w:rsidP="009515AC">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2D0A66" w:rsidRPr="001D76E3" w:rsidRDefault="002D0A66"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Default="005A0F26" w:rsidP="001D76E3">
      <w:pPr>
        <w:spacing w:line="276" w:lineRule="auto"/>
        <w:jc w:val="both"/>
        <w:rPr>
          <w:rFonts w:ascii="Arial Narrow" w:hAnsi="Arial Narrow" w:cs="Arial"/>
          <w:sz w:val="20"/>
          <w:szCs w:val="20"/>
        </w:rPr>
      </w:pPr>
    </w:p>
    <w:p w:rsidR="00B57CB7" w:rsidRPr="001D76E3" w:rsidRDefault="00B57CB7"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 xml:space="preserve">11a). Powyższe wynika z faktu, że dla tych przedsięwzięć nie mają zastosowania krajowe oraz unijne przepisy dotyczące ocen oddziaływania na środowisko, a tym samym bezzasadnym jest załączanie dokumentacji w tej sprawie.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6093A" w:rsidP="001D76E3">
      <w:pPr>
        <w:spacing w:line="276" w:lineRule="auto"/>
        <w:jc w:val="both"/>
        <w:rPr>
          <w:rFonts w:ascii="Arial Narrow" w:hAnsi="Arial Narrow" w:cs="Arial"/>
          <w:b/>
          <w:sz w:val="20"/>
          <w:szCs w:val="20"/>
        </w:rPr>
      </w:pPr>
      <w:r>
        <w:rPr>
          <w:rFonts w:ascii="Arial Narrow" w:hAnsi="Arial Narrow" w:cs="Arial"/>
          <w:b/>
          <w:sz w:val="20"/>
          <w:szCs w:val="20"/>
        </w:rPr>
        <w:t>Dla powyższego przypadku n</w:t>
      </w:r>
      <w:r w:rsidR="004C389D" w:rsidRPr="001D76E3">
        <w:rPr>
          <w:rFonts w:ascii="Arial Narrow" w:hAnsi="Arial Narrow" w:cs="Arial"/>
          <w:b/>
          <w:sz w:val="20"/>
          <w:szCs w:val="20"/>
        </w:rPr>
        <w:t xml:space="preserve">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004C389D" w:rsidRPr="001D76E3">
        <w:rPr>
          <w:rFonts w:ascii="Arial Narrow" w:hAnsi="Arial Narrow" w:cs="Arial"/>
          <w:b/>
          <w:sz w:val="20"/>
          <w:szCs w:val="20"/>
        </w:rPr>
        <w:t>).</w:t>
      </w: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CC2F68" w:rsidRDefault="00CC2F68"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520B75" w:rsidRDefault="00520B75"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W przypadku przedsięwzięć nieopisanych w pun</w:t>
      </w:r>
      <w:r w:rsidR="00CC2F68">
        <w:rPr>
          <w:rFonts w:ascii="Arial Narrow" w:hAnsi="Arial Narrow" w:cs="Arial"/>
          <w:sz w:val="20"/>
          <w:szCs w:val="20"/>
        </w:rPr>
        <w:t>k</w:t>
      </w:r>
      <w:r w:rsidR="009B26F3" w:rsidRPr="009B26F3">
        <w:rPr>
          <w:rFonts w:ascii="Arial Narrow" w:hAnsi="Arial Narrow" w:cs="Arial"/>
          <w:sz w:val="20"/>
          <w:szCs w:val="20"/>
        </w:rPr>
        <w:t xml:space="preserve">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w:t>
      </w:r>
      <w:r w:rsidR="009B26F3" w:rsidRPr="009B26F3">
        <w:rPr>
          <w:rFonts w:ascii="Arial Narrow" w:hAnsi="Arial Narrow" w:cs="Arial"/>
          <w:sz w:val="20"/>
          <w:szCs w:val="20"/>
        </w:rPr>
        <w:lastRenderedPageBreak/>
        <w:t xml:space="preserve">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Default="009B26F3" w:rsidP="009B26F3">
      <w:pPr>
        <w:spacing w:line="276" w:lineRule="auto"/>
        <w:ind w:left="720"/>
        <w:jc w:val="both"/>
        <w:rPr>
          <w:rFonts w:ascii="Arial Narrow" w:hAnsi="Arial Narrow" w:cs="Arial"/>
          <w:sz w:val="20"/>
          <w:szCs w:val="20"/>
        </w:rPr>
      </w:pPr>
    </w:p>
    <w:p w:rsidR="000D6F22" w:rsidRPr="000D6F22" w:rsidRDefault="000D6F22"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w:t>
      </w:r>
      <w:r w:rsidR="00294258">
        <w:rPr>
          <w:rFonts w:ascii="Arial Narrow" w:hAnsi="Arial Narrow" w:cs="Arial"/>
          <w:sz w:val="20"/>
          <w:szCs w:val="20"/>
        </w:rPr>
        <w:t>y</w:t>
      </w:r>
      <w:r w:rsidRPr="009B26F3">
        <w:rPr>
          <w:rFonts w:ascii="Arial Narrow" w:hAnsi="Arial Narrow" w:cs="Arial"/>
          <w:sz w:val="20"/>
          <w:szCs w:val="20"/>
        </w:rPr>
        <w:t xml:space="preserve">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 xml:space="preserve">Postanowienie GDOŚ/RDOŚ uzgadniające warunki realizacji przedsięwzięcia wraz z </w:t>
      </w:r>
      <w:r w:rsidR="006A57A9" w:rsidRPr="006A57A9">
        <w:rPr>
          <w:rFonts w:ascii="Arial Narrow" w:hAnsi="Arial Narrow" w:cs="Arial"/>
          <w:sz w:val="20"/>
          <w:szCs w:val="20"/>
        </w:rPr>
        <w:t xml:space="preserve">z opiniami wydanymi przez właściwe organy </w:t>
      </w:r>
      <w:r w:rsidRPr="009B26F3">
        <w:rPr>
          <w:rFonts w:ascii="Arial Narrow" w:hAnsi="Arial Narrow" w:cs="Arial"/>
          <w:sz w:val="20"/>
          <w:szCs w:val="20"/>
        </w:rPr>
        <w:t>(</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B26EFB" w:rsidRDefault="009B26F3" w:rsidP="009B26F3">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lastRenderedPageBreak/>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525E04" w:rsidRPr="00B26EFB" w:rsidRDefault="009B26F3" w:rsidP="001D76E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lastRenderedPageBreak/>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2D0A66" w:rsidRDefault="002D0A66"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3C6B24">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2D0A66" w:rsidRDefault="002D0A66"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6F77FC" w:rsidRDefault="006F77FC"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w:t>
      </w:r>
      <w:r w:rsidRPr="008704C2">
        <w:rPr>
          <w:rFonts w:ascii="Arial Narrow" w:hAnsi="Arial Narrow" w:cs="Arial"/>
          <w:sz w:val="20"/>
          <w:szCs w:val="20"/>
          <w:lang w:eastAsia="en-GB"/>
        </w:rPr>
        <w:lastRenderedPageBreak/>
        <w:t>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lastRenderedPageBreak/>
              <w:t>W polu należy wpisać „nie dotyczy” jeżeli warunek wstępny jest spełniony. Warunki wstępne zostały określone w Sekcji 9 RPO WŁ na lata 2014 – 2020.</w:t>
            </w:r>
          </w:p>
        </w:tc>
      </w:tr>
    </w:tbl>
    <w:p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xml:space="preserve">, należy załączyć następujące dokumenty i skorzystać z poniższego pola </w:t>
      </w:r>
      <w:r w:rsidRPr="008704C2">
        <w:rPr>
          <w:rFonts w:ascii="Arial Narrow" w:hAnsi="Arial Narrow" w:cs="Arial"/>
          <w:sz w:val="20"/>
          <w:szCs w:val="20"/>
          <w:lang w:eastAsia="en-GB"/>
        </w:rPr>
        <w:lastRenderedPageBreak/>
        <w:t>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lastRenderedPageBreak/>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lastRenderedPageBreak/>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1"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lastRenderedPageBreak/>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C01AE">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w:t>
            </w:r>
            <w:r w:rsidR="008C01AE">
              <w:rPr>
                <w:rFonts w:ascii="Arial Narrow" w:hAnsi="Arial Narrow" w:cs="Arial"/>
                <w:sz w:val="20"/>
                <w:szCs w:val="20"/>
              </w:rPr>
              <w:t>st. 7 Ramowej Dyrektywy Wodnej.</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3C6B24">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lastRenderedPageBreak/>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a) studialne, czyli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opracowania dokumentacji, je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li w ramach tych projekt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nie zachodzi potrzeba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r w:rsidRPr="00C54B60">
              <w:rPr>
                <w:rFonts w:ascii="Arial Narrow" w:hAnsi="Arial Narrow" w:cs="Arial" w:hint="eastAsia"/>
                <w:color w:val="000000"/>
                <w:sz w:val="20"/>
                <w:szCs w:val="20"/>
              </w:rPr>
              <w:t>ń</w:t>
            </w:r>
            <w:r>
              <w:rPr>
                <w:rFonts w:ascii="Arial Narrow" w:hAnsi="Arial Narrow" w:cs="Arial"/>
                <w:color w:val="000000"/>
                <w:sz w:val="20"/>
                <w:szCs w:val="20"/>
              </w:rPr>
              <w:t xml:space="preserve"> fizycznych,</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b) nieinfrastrukturalne (jak</w:t>
            </w:r>
            <w:r>
              <w:rPr>
                <w:rFonts w:ascii="Arial Narrow" w:hAnsi="Arial Narrow" w:cs="Arial"/>
                <w:color w:val="000000"/>
                <w:sz w:val="20"/>
                <w:szCs w:val="20"/>
              </w:rPr>
              <w:t xml:space="preserve"> </w:t>
            </w:r>
            <w:r w:rsidRPr="00C54B60">
              <w:rPr>
                <w:rFonts w:ascii="Arial Narrow" w:hAnsi="Arial Narrow" w:cs="Arial"/>
                <w:color w:val="000000"/>
                <w:sz w:val="20"/>
                <w:szCs w:val="20"/>
              </w:rPr>
              <w:t>na przyk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 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ania zakupowe, nie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ingerencj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c)</w:t>
            </w:r>
            <w:r>
              <w:rPr>
                <w:rFonts w:ascii="Arial Narrow" w:hAnsi="Arial Narrow" w:cs="Arial"/>
                <w:color w:val="000000"/>
                <w:sz w:val="20"/>
                <w:szCs w:val="20"/>
              </w:rPr>
              <w:t> </w:t>
            </w:r>
            <w:r w:rsidRPr="00C54B60">
              <w:rPr>
                <w:rFonts w:ascii="Arial Narrow" w:hAnsi="Arial Narrow" w:cs="Arial"/>
                <w:color w:val="000000"/>
                <w:sz w:val="20"/>
                <w:szCs w:val="20"/>
              </w:rPr>
              <w:t>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ERTMS, SESAR, ITS, VTMIS, i systemu aplikacji</w:t>
            </w:r>
            <w:r>
              <w:rPr>
                <w:rFonts w:ascii="Arial Narrow" w:hAnsi="Arial Narrow" w:cs="Arial"/>
                <w:color w:val="000000"/>
                <w:sz w:val="20"/>
                <w:szCs w:val="20"/>
              </w:rPr>
              <w:t xml:space="preserve"> </w:t>
            </w:r>
            <w:r w:rsidRPr="00C54B60">
              <w:rPr>
                <w:rFonts w:ascii="Arial Narrow" w:hAnsi="Arial Narrow" w:cs="Arial"/>
                <w:color w:val="000000"/>
                <w:sz w:val="20"/>
                <w:szCs w:val="20"/>
              </w:rPr>
              <w:t>telematycznych, oraz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modernizacji statk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taboru kolejowego, je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eli proponowane projekty nie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rob</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t fizycznych (np. budowa konstrukcji</w:t>
            </w:r>
            <w:r>
              <w:rPr>
                <w:rFonts w:ascii="Arial Narrow" w:hAnsi="Arial Narrow" w:cs="Arial"/>
                <w:color w:val="000000"/>
                <w:sz w:val="20"/>
                <w:szCs w:val="20"/>
              </w:rPr>
              <w:t xml:space="preserve"> </w:t>
            </w:r>
            <w:r w:rsidRPr="00C54B60">
              <w:rPr>
                <w:rFonts w:ascii="Arial Narrow" w:hAnsi="Arial Narrow" w:cs="Arial"/>
                <w:color w:val="000000"/>
                <w:sz w:val="20"/>
                <w:szCs w:val="20"/>
              </w:rPr>
              <w:t>wsporczej pod anten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mog</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yn</w:t>
            </w:r>
            <w:r w:rsidRPr="00C54B60">
              <w:rPr>
                <w:rFonts w:ascii="Arial Narrow" w:hAnsi="Arial Narrow" w:cs="Arial" w:hint="eastAsia"/>
                <w:color w:val="000000"/>
                <w:sz w:val="20"/>
                <w:szCs w:val="20"/>
              </w:rPr>
              <w:t>ąć</w:t>
            </w:r>
            <w:r w:rsidRPr="00C54B60">
              <w:rPr>
                <w:rFonts w:ascii="Arial Narrow" w:hAnsi="Arial Narrow" w:cs="Arial"/>
                <w:color w:val="000000"/>
                <w:sz w:val="20"/>
                <w:szCs w:val="20"/>
              </w:rPr>
              <w:t xml:space="preserve"> na obszary w</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 chronionych, zgodnie z definicj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zawart</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 art. 1 RDW,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d) nie b</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projektami du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ymi, dotycz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zamierze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obejmuj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 termomodernizacj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 kolektory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oneczne, panele fotowoltaiczne, powietrzne pompy ciep</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zane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 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 energooszcz</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dne o</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wietlenia ulic i dr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g;</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viii. przedsi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wzi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cia,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 uzyska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 decyzj</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rodowiskow</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w tre</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 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rej znajduj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wnioski z przeprowadzonej analizy oddzia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ywania inwestycji na</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JCWP;</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ix. kable teletechniczne instalowane na s</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upach;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 xml:space="preserve">x.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cie</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ki rowerowe;</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 monta</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 xml:space="preserve"> anten, nadajnik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i odbiornik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na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obiektach budowlanych;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 wszelkie prace konserwatorskie i restauratorskie prowadzone wewn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i na zewn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trz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oraz remont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budowlanych innych ni</w:t>
            </w:r>
            <w:r w:rsidRPr="00C54B60">
              <w:rPr>
                <w:rFonts w:ascii="Arial Narrow" w:hAnsi="Arial Narrow" w:cs="Arial" w:hint="eastAsia"/>
                <w:color w:val="000000"/>
                <w:sz w:val="20"/>
                <w:szCs w:val="20"/>
              </w:rPr>
              <w:t>ż</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kategorie VIII, XXI, XXIV, XXVII, XXVIII, XXX z za</w:t>
            </w:r>
            <w:r w:rsidRPr="00C54B60">
              <w:rPr>
                <w:rFonts w:ascii="Arial Narrow" w:hAnsi="Arial Narrow" w:cs="Arial" w:hint="eastAsia"/>
                <w:color w:val="000000"/>
                <w:sz w:val="20"/>
                <w:szCs w:val="20"/>
              </w:rPr>
              <w:t>łą</w:t>
            </w:r>
            <w:r w:rsidRPr="00C54B60">
              <w:rPr>
                <w:rFonts w:ascii="Arial Narrow" w:hAnsi="Arial Narrow" w:cs="Arial"/>
                <w:color w:val="000000"/>
                <w:sz w:val="20"/>
                <w:szCs w:val="20"/>
              </w:rPr>
              <w:t>cznika do ustawy z dnia 7 lipca 1994 r. Prawo budowlane;</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xiii. zmiany sposobu u</w:t>
            </w:r>
            <w:r w:rsidRPr="00C54B60">
              <w:rPr>
                <w:rFonts w:ascii="Arial Narrow" w:hAnsi="Arial Narrow" w:cs="Arial" w:hint="eastAsia"/>
                <w:color w:val="000000"/>
                <w:sz w:val="20"/>
                <w:szCs w:val="20"/>
              </w:rPr>
              <w:t>ż</w:t>
            </w:r>
            <w:r w:rsidRPr="00C54B60">
              <w:rPr>
                <w:rFonts w:ascii="Arial Narrow" w:hAnsi="Arial Narrow" w:cs="Arial"/>
                <w:color w:val="000000"/>
                <w:sz w:val="20"/>
                <w:szCs w:val="20"/>
              </w:rPr>
              <w:t>ytkowania istniej</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cych budynk</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xiv. prace zwi</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zanych z wymian</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 xml:space="preserve"> </w:t>
            </w:r>
            <w:r w:rsidRPr="00C54B60">
              <w:rPr>
                <w:rFonts w:ascii="Arial Narrow" w:hAnsi="Arial Narrow" w:cs="Arial" w:hint="eastAsia"/>
                <w:color w:val="000000"/>
                <w:sz w:val="20"/>
                <w:szCs w:val="20"/>
              </w:rPr>
              <w:t>ź</w:t>
            </w:r>
            <w:r w:rsidRPr="00C54B60">
              <w:rPr>
                <w:rFonts w:ascii="Arial Narrow" w:hAnsi="Arial Narrow" w:cs="Arial"/>
                <w:color w:val="000000"/>
                <w:sz w:val="20"/>
                <w:szCs w:val="20"/>
              </w:rPr>
              <w:t>r</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de</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 xml:space="preserve"> i system</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grzewczych w budynkach;</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obiekt</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mieszcz</w:t>
            </w:r>
            <w:r w:rsidRPr="00C54B60">
              <w:rPr>
                <w:rFonts w:ascii="Arial Narrow" w:hAnsi="Arial Narrow" w:cs="Arial" w:hint="eastAsia"/>
                <w:color w:val="000000"/>
                <w:sz w:val="20"/>
                <w:szCs w:val="20"/>
              </w:rPr>
              <w:t>ą</w:t>
            </w:r>
            <w:r w:rsidRPr="00C54B60">
              <w:rPr>
                <w:rFonts w:ascii="Arial Narrow" w:hAnsi="Arial Narrow" w:cs="Arial"/>
                <w:color w:val="000000"/>
                <w:sz w:val="20"/>
                <w:szCs w:val="20"/>
              </w:rPr>
              <w:t>ce si</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w obrysie zewn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trznym </w:t>
            </w:r>
            <w:r w:rsidRPr="00C54B60">
              <w:rPr>
                <w:rFonts w:ascii="Arial Narrow" w:hAnsi="Arial Narrow" w:cs="Arial" w:hint="eastAsia"/>
                <w:color w:val="000000"/>
                <w:sz w:val="20"/>
                <w:szCs w:val="20"/>
              </w:rPr>
              <w:t>ś</w:t>
            </w:r>
            <w:r w:rsidRPr="00C54B60">
              <w:rPr>
                <w:rFonts w:ascii="Arial Narrow" w:hAnsi="Arial Narrow" w:cs="Arial"/>
                <w:color w:val="000000"/>
                <w:sz w:val="20"/>
                <w:szCs w:val="20"/>
              </w:rPr>
              <w:t>cian parteru budynku (m.in. nadbudow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przebudow</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 xml:space="preserve"> uk</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adu wewn</w:t>
            </w:r>
            <w:r w:rsidRPr="00C54B60">
              <w:rPr>
                <w:rFonts w:ascii="Arial Narrow" w:hAnsi="Arial Narrow" w:cs="Arial" w:hint="eastAsia"/>
                <w:color w:val="000000"/>
                <w:sz w:val="20"/>
                <w:szCs w:val="20"/>
              </w:rPr>
              <w:t>ę</w:t>
            </w:r>
            <w:r w:rsidRPr="00C54B60">
              <w:rPr>
                <w:rFonts w:ascii="Arial Narrow" w:hAnsi="Arial Narrow" w:cs="Arial"/>
                <w:color w:val="000000"/>
                <w:sz w:val="20"/>
                <w:szCs w:val="20"/>
              </w:rPr>
              <w:t>trznego</w:t>
            </w:r>
          </w:p>
          <w:p w:rsidR="00C54B60" w:rsidRP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pomieszcze</w:t>
            </w:r>
            <w:r w:rsidRPr="00C54B60">
              <w:rPr>
                <w:rFonts w:ascii="Arial Narrow" w:hAnsi="Arial Narrow" w:cs="Arial" w:hint="eastAsia"/>
                <w:color w:val="000000"/>
                <w:sz w:val="20"/>
                <w:szCs w:val="20"/>
              </w:rPr>
              <w:t>ń</w:t>
            </w:r>
            <w:r w:rsidRPr="00C54B60">
              <w:rPr>
                <w:rFonts w:ascii="Arial Narrow" w:hAnsi="Arial Narrow" w:cs="Arial"/>
                <w:color w:val="000000"/>
                <w:sz w:val="20"/>
                <w:szCs w:val="20"/>
              </w:rPr>
              <w:t xml:space="preserve"> itp.);</w:t>
            </w:r>
          </w:p>
          <w:p w:rsidR="00C54B60" w:rsidRDefault="00C54B60" w:rsidP="00C54B60">
            <w:pPr>
              <w:autoSpaceDE w:val="0"/>
              <w:autoSpaceDN w:val="0"/>
              <w:adjustRightInd w:val="0"/>
              <w:spacing w:line="276" w:lineRule="auto"/>
              <w:jc w:val="both"/>
              <w:rPr>
                <w:rFonts w:ascii="Arial Narrow" w:hAnsi="Arial Narrow" w:cs="Arial"/>
                <w:color w:val="000000"/>
                <w:sz w:val="20"/>
                <w:szCs w:val="20"/>
              </w:rPr>
            </w:pPr>
            <w:r w:rsidRPr="00C54B60">
              <w:rPr>
                <w:rFonts w:ascii="Arial Narrow" w:hAnsi="Arial Narrow" w:cs="Arial"/>
                <w:color w:val="000000"/>
                <w:sz w:val="20"/>
                <w:szCs w:val="20"/>
              </w:rPr>
              <w:t>xvi. obiekty ma</w:t>
            </w:r>
            <w:r w:rsidRPr="00C54B60">
              <w:rPr>
                <w:rFonts w:ascii="Arial Narrow" w:hAnsi="Arial Narrow" w:cs="Arial" w:hint="eastAsia"/>
                <w:color w:val="000000"/>
                <w:sz w:val="20"/>
                <w:szCs w:val="20"/>
              </w:rPr>
              <w:t>ł</w:t>
            </w:r>
            <w:r w:rsidRPr="00C54B60">
              <w:rPr>
                <w:rFonts w:ascii="Arial Narrow" w:hAnsi="Arial Narrow" w:cs="Arial"/>
                <w:color w:val="000000"/>
                <w:sz w:val="20"/>
                <w:szCs w:val="20"/>
              </w:rPr>
              <w:t>ej architektury i zagospodarowania teren</w:t>
            </w:r>
            <w:r w:rsidRPr="00C54B60">
              <w:rPr>
                <w:rFonts w:ascii="Arial Narrow" w:hAnsi="Arial Narrow" w:cs="Arial" w:hint="eastAsia"/>
                <w:color w:val="000000"/>
                <w:sz w:val="20"/>
                <w:szCs w:val="20"/>
              </w:rPr>
              <w:t>ó</w:t>
            </w:r>
            <w:r w:rsidRPr="00C54B60">
              <w:rPr>
                <w:rFonts w:ascii="Arial Narrow" w:hAnsi="Arial Narrow" w:cs="Arial"/>
                <w:color w:val="000000"/>
                <w:sz w:val="20"/>
                <w:szCs w:val="20"/>
              </w:rPr>
              <w:t>w zielonych</w:t>
            </w:r>
            <w:r>
              <w:rPr>
                <w:rFonts w:ascii="Arial Narrow" w:hAnsi="Arial Narrow" w:cs="Arial"/>
                <w:color w:val="000000"/>
                <w:sz w:val="20"/>
                <w:szCs w:val="20"/>
              </w:rPr>
              <w:t>.</w:t>
            </w:r>
          </w:p>
          <w:p w:rsidR="008704C2" w:rsidRPr="008704C2" w:rsidRDefault="008704C2" w:rsidP="00C54B60">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52394E"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wskazano, że jeżeli </w:t>
            </w:r>
            <w:r w:rsidR="0052394E" w:rsidRPr="0052394E">
              <w:rPr>
                <w:rFonts w:ascii="Arial Narrow" w:eastAsia="Calibri" w:hAnsi="Arial Narrow" w:cs="Arial"/>
                <w:color w:val="000000"/>
                <w:sz w:val="20"/>
                <w:szCs w:val="20"/>
                <w:lang w:eastAsia="en-US"/>
              </w:rPr>
              <w:t xml:space="preserve">z oceny oddziaływania przedsięwzięcia na środowisko wynika, że przedsięwzięcie to wpływa negatywnie na możliwość osiągnięcia celów środowiskowych, o których mowa w art. 56, art. 57, art. 59 oraz art. 61 ustawy z dnia 20 lipca 2017 r. – Prawo wodne, organ właściwy do wydania decyzji o środowiskowych uwarunkowaniach odmawia zgody na realizację tego przedsięwzięcia, o ile nie zostaną spełnione warunki, o których mowa w art. 68 pkt 1, 3 i 4 </w:t>
            </w:r>
            <w:r w:rsidR="00B057E4">
              <w:rPr>
                <w:rFonts w:ascii="Arial Narrow" w:eastAsia="Calibri" w:hAnsi="Arial Narrow" w:cs="Arial"/>
                <w:color w:val="000000"/>
                <w:sz w:val="20"/>
                <w:szCs w:val="20"/>
                <w:lang w:eastAsia="en-US"/>
              </w:rPr>
              <w:t>tej ustawy</w:t>
            </w:r>
            <w:r w:rsidR="0052394E">
              <w:rPr>
                <w:rFonts w:ascii="Arial Narrow" w:eastAsia="Calibri" w:hAnsi="Arial Narrow" w:cs="Arial"/>
                <w:color w:val="000000"/>
                <w:sz w:val="20"/>
                <w:szCs w:val="20"/>
                <w:lang w:eastAsia="en-US"/>
              </w:rPr>
              <w:t>.</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Artykuł 68 ustawy z dnia 20 lipca 2017 r. prawo wodne wymienia warunki, jakie muszą być spełnione aby dopuszczalne było zastosowanie art. 66 i 67 ww.</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ustawy tj. nieosiągnięcie dobrego stanu ekologicznego lub dobrego potencjału ekologicznego oraz niezapobieżenie pogorszeniu stanu ekologicznego lub</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potencjału ekologicznego jednolitych części wód powierzchniowych oraz jednolitych części wód podziemnych na skutek okoliczności wskazanych w tych</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przepisach. Warunkami tymi w pkt 1, 3 i 4 do których odsyła art. 81 ust. 3 ustawy ooś są:</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1) podejmowane są wszelkie działania, aby łagodzić skutki negatywnych oddziaływań na stan jednolitych części wód;</w:t>
            </w:r>
          </w:p>
          <w:p w:rsidR="0052394E" w:rsidRP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3) przyczyny zmian i działań, o których mowa w art. 66, są uzasadnione nadrzędnym interesem publicznym, a pozytywne efekty związane z ochroną zdrowia,</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utrzymaniem bezpieczeństwa oraz zrównoważonym rozwojem przeważają nad korzyściami dla społeczeństwa i środowiska związanymi z osiągnięciem</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celów środowiskowych, o których mowa w art. 55, utraconymi w następstwie tych zmian i działań;</w:t>
            </w:r>
          </w:p>
          <w:p w:rsidR="0052394E" w:rsidRDefault="0052394E" w:rsidP="0052394E">
            <w:pPr>
              <w:autoSpaceDE w:val="0"/>
              <w:autoSpaceDN w:val="0"/>
              <w:adjustRightInd w:val="0"/>
              <w:spacing w:line="276" w:lineRule="auto"/>
              <w:jc w:val="both"/>
              <w:rPr>
                <w:rFonts w:ascii="Arial Narrow" w:eastAsia="Calibri" w:hAnsi="Arial Narrow" w:cs="Arial"/>
                <w:color w:val="000000"/>
                <w:sz w:val="20"/>
                <w:szCs w:val="20"/>
                <w:lang w:eastAsia="en-US"/>
              </w:rPr>
            </w:pPr>
            <w:r w:rsidRPr="0052394E">
              <w:rPr>
                <w:rFonts w:ascii="Arial Narrow" w:eastAsia="Calibri" w:hAnsi="Arial Narrow" w:cs="Arial"/>
                <w:color w:val="000000"/>
                <w:sz w:val="20"/>
                <w:szCs w:val="20"/>
                <w:lang w:eastAsia="en-US"/>
              </w:rPr>
              <w:t>4) zakładane korzyści wynikające ze zmian i działań, o których mowa w pkt 1–3, nie mogą zostać osiągnięte przy zastosowaniu innych działań, znacząco</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korzystniejszych z punktu widzenia interesów środowiska, ze względu na negatywne uwarunkowania wykonalności technicznej lub nieproporcjonalnie</w:t>
            </w:r>
            <w:r w:rsidR="00B057E4">
              <w:rPr>
                <w:rFonts w:ascii="Arial Narrow" w:eastAsia="Calibri" w:hAnsi="Arial Narrow" w:cs="Arial"/>
                <w:color w:val="000000"/>
                <w:sz w:val="20"/>
                <w:szCs w:val="20"/>
                <w:lang w:eastAsia="en-US"/>
              </w:rPr>
              <w:t xml:space="preserve"> </w:t>
            </w:r>
            <w:r w:rsidRPr="0052394E">
              <w:rPr>
                <w:rFonts w:ascii="Arial Narrow" w:eastAsia="Calibri" w:hAnsi="Arial Narrow" w:cs="Arial"/>
                <w:color w:val="000000"/>
                <w:sz w:val="20"/>
                <w:szCs w:val="20"/>
                <w:lang w:eastAsia="en-US"/>
              </w:rPr>
              <w:t>wysokie koszty.</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w:t>
            </w:r>
            <w:r w:rsidR="006F77FC">
              <w:rPr>
                <w:rFonts w:ascii="Arial Narrow" w:eastAsia="Calibri" w:hAnsi="Arial Narrow" w:cs="Arial"/>
                <w:color w:val="000000"/>
                <w:sz w:val="20"/>
                <w:szCs w:val="20"/>
              </w:rPr>
              <w:t>Dz.U z 2016 r.poz.71)</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w:t>
            </w:r>
            <w:r w:rsidRPr="008704C2">
              <w:rPr>
                <w:rFonts w:ascii="Arial Narrow" w:hAnsi="Arial Narrow" w:cs="Arial"/>
                <w:sz w:val="20"/>
                <w:szCs w:val="20"/>
              </w:rPr>
              <w:lastRenderedPageBreak/>
              <w:t xml:space="preserve">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 xml:space="preserve">Jeżeli przedmiotowe koszty uwzględnia się w kosztach całkowitych, należy oszacować udział kosztów związanych z uruchomieniem </w:t>
      </w:r>
      <w:r w:rsidRPr="008704C2">
        <w:rPr>
          <w:rFonts w:ascii="Arial Narrow" w:hAnsi="Arial Narrow" w:cs="Arial"/>
          <w:sz w:val="20"/>
          <w:szCs w:val="20"/>
          <w:lang w:eastAsia="en-GB"/>
        </w:rPr>
        <w:lastRenderedPageBreak/>
        <w:t>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3C6B24">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2"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w:t>
            </w:r>
            <w:r w:rsidRPr="008704C2">
              <w:rPr>
                <w:rFonts w:ascii="Arial Narrow" w:hAnsi="Arial Narrow" w:cs="Arial"/>
                <w:color w:val="000000"/>
                <w:sz w:val="20"/>
                <w:szCs w:val="20"/>
              </w:rPr>
              <w:lastRenderedPageBreak/>
              <w:t xml:space="preserve">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lastRenderedPageBreak/>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lastRenderedPageBreak/>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w:t>
            </w:r>
            <w:r w:rsidRPr="008704C2">
              <w:rPr>
                <w:rFonts w:ascii="Arial Narrow" w:hAnsi="Arial Narrow" w:cs="Arial"/>
                <w:sz w:val="20"/>
                <w:szCs w:val="20"/>
              </w:rPr>
              <w:lastRenderedPageBreak/>
              <w:t xml:space="preserve">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E036BF" w:rsidRDefault="00E036BF" w:rsidP="008704C2">
      <w:pPr>
        <w:spacing w:after="120" w:line="276" w:lineRule="auto"/>
        <w:jc w:val="both"/>
        <w:rPr>
          <w:rFonts w:ascii="Arial Narrow" w:hAnsi="Arial Narrow" w:cs="Arial"/>
          <w:b/>
          <w:bCs/>
          <w:color w:val="000000"/>
          <w:sz w:val="20"/>
          <w:szCs w:val="20"/>
        </w:rPr>
      </w:pPr>
    </w:p>
    <w:p w:rsid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E036BF" w:rsidRDefault="00E036BF" w:rsidP="008704C2">
      <w:pPr>
        <w:spacing w:after="120" w:line="276" w:lineRule="auto"/>
        <w:jc w:val="both"/>
        <w:rPr>
          <w:rFonts w:ascii="Arial Narrow" w:hAnsi="Arial Narrow" w:cs="Arial"/>
          <w:bCs/>
          <w:color w:val="000000"/>
          <w:sz w:val="20"/>
          <w:szCs w:val="20"/>
        </w:rPr>
      </w:pPr>
    </w:p>
    <w:p w:rsidR="00E036BF" w:rsidRPr="008704C2" w:rsidRDefault="00E036BF"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2D0A66" w:rsidRDefault="008704C2" w:rsidP="00DE79B3">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2D0A66" w:rsidRDefault="002D0A66"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lastRenderedPageBreak/>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r w:rsidR="00AF5986">
        <w:rPr>
          <w:rFonts w:ascii="Arial Narrow" w:hAnsi="Arial Narrow" w:cs="Arial"/>
          <w:b/>
          <w:bCs/>
          <w:sz w:val="20"/>
          <w:szCs w:val="20"/>
        </w:rPr>
        <w:t xml:space="preserve"> </w:t>
      </w:r>
    </w:p>
    <w:p w:rsidR="00AF5986" w:rsidRPr="00AF5986" w:rsidRDefault="00AF5986" w:rsidP="00AF5986">
      <w:pPr>
        <w:spacing w:line="276" w:lineRule="auto"/>
        <w:jc w:val="both"/>
        <w:rPr>
          <w:rFonts w:ascii="Arial Narrow" w:hAnsi="Arial Narrow" w:cs="Arial"/>
          <w:bCs/>
          <w:i/>
          <w:sz w:val="20"/>
          <w:szCs w:val="20"/>
        </w:rPr>
      </w:pPr>
      <w:r w:rsidRPr="00AF5986">
        <w:rPr>
          <w:rFonts w:ascii="Arial Narrow" w:hAnsi="Arial Narrow"/>
          <w:bCs/>
          <w:i/>
          <w:sz w:val="20"/>
          <w:szCs w:val="20"/>
        </w:rPr>
        <w:t>(punktu 7 nie wypełnia się w przypadku projektu, w którym promocja rozliczana jest jako koszt pośredni metodą stawki ryczałtowej)</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44C0C" w:rsidRPr="00DE79B3" w:rsidRDefault="00B82E48" w:rsidP="00DE79B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w:t>
      </w:r>
      <w:r w:rsidR="00DE79B3">
        <w:rPr>
          <w:rFonts w:ascii="Arial Narrow" w:hAnsi="Arial Narrow" w:cs="Arial"/>
          <w:sz w:val="20"/>
          <w:szCs w:val="20"/>
        </w:rPr>
        <w:t>zeń woli w imieniu wnioskodawcy</w:t>
      </w:r>
    </w:p>
    <w:p w:rsidR="00DE79B3" w:rsidRDefault="00DE79B3"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416BC1" w:rsidRDefault="00416BC1" w:rsidP="00E036BF">
      <w:pPr>
        <w:spacing w:line="276" w:lineRule="auto"/>
        <w:rPr>
          <w:rFonts w:ascii="Arial Narrow" w:hAnsi="Arial Narrow" w:cs="Arial"/>
          <w:b/>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DE79B3"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DE79B3" w:rsidRDefault="00DE79B3"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lastRenderedPageBreak/>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DE79B3">
      <w:pPr>
        <w:spacing w:line="276" w:lineRule="auto"/>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7A0EE7" w:rsidRPr="001D76E3" w:rsidRDefault="00A11A18" w:rsidP="00DE79B3">
      <w:pPr>
        <w:spacing w:line="276" w:lineRule="auto"/>
        <w:rPr>
          <w:rFonts w:ascii="Arial Narrow" w:hAnsi="Arial Narrow" w:cs="Arial"/>
          <w:b/>
          <w:sz w:val="20"/>
          <w:szCs w:val="20"/>
        </w:rPr>
      </w:pPr>
      <w:r w:rsidRPr="001D76E3">
        <w:rPr>
          <w:rFonts w:ascii="Arial Narrow" w:hAnsi="Arial Narrow" w:cs="Arial"/>
          <w:b/>
          <w:sz w:val="20"/>
          <w:szCs w:val="20"/>
        </w:rPr>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416BC1" w:rsidRDefault="00416BC1" w:rsidP="001D76E3">
      <w:pPr>
        <w:spacing w:line="276" w:lineRule="auto"/>
        <w:ind w:left="142"/>
        <w:jc w:val="center"/>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xml:space="preserve">. W celu ustalenia </w:t>
      </w:r>
      <w:r w:rsidRPr="001D76E3">
        <w:rPr>
          <w:rFonts w:ascii="Arial Narrow" w:hAnsi="Arial Narrow" w:cs="Arial"/>
          <w:sz w:val="20"/>
          <w:szCs w:val="20"/>
        </w:rPr>
        <w:lastRenderedPageBreak/>
        <w:t>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839"/>
        <w:gridCol w:w="84"/>
        <w:gridCol w:w="752"/>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w:t>
      </w:r>
      <w:r w:rsidRPr="001D76E3">
        <w:rPr>
          <w:rFonts w:ascii="Arial Narrow" w:hAnsi="Arial Narrow" w:cs="Arial"/>
          <w:sz w:val="20"/>
          <w:szCs w:val="20"/>
        </w:rPr>
        <w:lastRenderedPageBreak/>
        <w:t xml:space="preserve">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0D6F22">
      <w:pPr>
        <w:spacing w:line="276" w:lineRule="auto"/>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77"/>
        <w:gridCol w:w="1081"/>
        <w:gridCol w:w="766"/>
        <w:gridCol w:w="929"/>
        <w:gridCol w:w="1082"/>
        <w:gridCol w:w="766"/>
        <w:gridCol w:w="930"/>
        <w:gridCol w:w="1071"/>
        <w:gridCol w:w="759"/>
        <w:gridCol w:w="91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lastRenderedPageBreak/>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lastRenderedPageBreak/>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w:t>
      </w:r>
      <w:r w:rsidRPr="001D76E3">
        <w:rPr>
          <w:rFonts w:ascii="Arial Narrow" w:hAnsi="Arial Narrow" w:cs="Arial"/>
          <w:sz w:val="20"/>
          <w:szCs w:val="20"/>
        </w:rPr>
        <w:lastRenderedPageBreak/>
        <w:t xml:space="preserve">(tzw.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lastRenderedPageBreak/>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5A0F26" w:rsidRPr="001D76E3" w:rsidRDefault="005A0F26" w:rsidP="001D76E3">
      <w:pPr>
        <w:spacing w:line="276" w:lineRule="auto"/>
        <w:ind w:left="142"/>
        <w:rPr>
          <w:rFonts w:ascii="Arial Narrow" w:hAnsi="Arial Narrow" w:cs="Arial"/>
          <w:sz w:val="20"/>
          <w:szCs w:val="20"/>
        </w:rPr>
      </w:pPr>
    </w:p>
    <w:p w:rsidR="00D9351A" w:rsidRDefault="00D9351A" w:rsidP="001D76E3">
      <w:pPr>
        <w:spacing w:line="276" w:lineRule="auto"/>
        <w:rPr>
          <w:rFonts w:ascii="Arial Narrow" w:hAnsi="Arial Narrow" w:cs="Arial"/>
          <w:b/>
          <w:sz w:val="20"/>
          <w:szCs w:val="20"/>
        </w:rPr>
      </w:pPr>
    </w:p>
    <w:p w:rsidR="008704C2" w:rsidRDefault="008704C2"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 xml:space="preserve">Przedsiębiorcą więc może być zarówno osoba fizyczna prowadząca działalność gospodarczą, spółka prawa handlowego, spółka cywilna, przedsiębiorstwo państwowe, ale również stowarzyszenie, fundacja, zakład budżetowy czy nawet </w:t>
      </w:r>
      <w:r w:rsidRPr="001D76E3">
        <w:rPr>
          <w:rFonts w:ascii="Arial Narrow" w:hAnsi="Arial Narrow" w:cs="Arial"/>
          <w:sz w:val="20"/>
          <w:szCs w:val="20"/>
        </w:rPr>
        <w:lastRenderedPageBreak/>
        <w:t>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lastRenderedPageBreak/>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a)  przedsiębiorstwo będące beneficjentem rekompensaty powinno być rzeczywiście obciążone wykonaniem zobowiązań do świadczenia usług publicznych i zobowiązania te powinny być jasno okre</w:t>
      </w:r>
      <w:r w:rsidRPr="001D76E3">
        <w:rPr>
          <w:rFonts w:ascii="Arial Narrow" w:hAnsi="Arial Narrow" w:cs="Arial"/>
          <w:b/>
          <w:sz w:val="20"/>
          <w:szCs w:val="20"/>
          <w:lang w:eastAsia="en-US"/>
        </w:rPr>
        <w:lastRenderedPageBreak/>
        <w:t xml:space="preserv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lastRenderedPageBreak/>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lastRenderedPageBreak/>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 xml:space="preserve">Istnienie konkurencji można wykluczyć, w sytuacji, gdy działalność gospodarcza prowadzona jest na rynku zamkniętym na konkurencję z mocy przepisów prawa (tzw. monopol prawny), ale pod warunkiem, że wykluczona jest nie tylko konkurencja na tym rynku, ale także konkurencja o </w:t>
      </w:r>
      <w:r w:rsidRPr="001D76E3">
        <w:rPr>
          <w:rFonts w:ascii="Arial Narrow" w:hAnsi="Arial Narrow" w:cs="Arial"/>
          <w:color w:val="000000"/>
          <w:sz w:val="20"/>
          <w:szCs w:val="20"/>
        </w:rPr>
        <w:lastRenderedPageBreak/>
        <w:t>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w:t>
      </w:r>
      <w:r w:rsidRPr="001D76E3">
        <w:rPr>
          <w:rFonts w:ascii="Arial Narrow" w:hAnsi="Arial Narrow" w:cs="Arial"/>
          <w:sz w:val="20"/>
          <w:szCs w:val="20"/>
          <w:lang w:eastAsia="en-US"/>
        </w:rPr>
        <w:lastRenderedPageBreak/>
        <w:t xml:space="preserve">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lastRenderedPageBreak/>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lastRenderedPageBreak/>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lastRenderedPageBreak/>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lastRenderedPageBreak/>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3"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w:t>
      </w:r>
      <w:r w:rsidRPr="001D76E3">
        <w:rPr>
          <w:rFonts w:ascii="Arial Narrow" w:hAnsi="Arial Narrow" w:cs="Arial"/>
          <w:sz w:val="20"/>
          <w:szCs w:val="20"/>
        </w:rPr>
        <w:lastRenderedPageBreak/>
        <w:t xml:space="preserve">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lastRenderedPageBreak/>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4"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w:t>
      </w:r>
      <w:r w:rsidRPr="001D76E3">
        <w:rPr>
          <w:rFonts w:ascii="Arial Narrow" w:hAnsi="Arial Narrow" w:cs="Arial"/>
          <w:sz w:val="20"/>
          <w:szCs w:val="20"/>
          <w:u w:val="single"/>
          <w:lang w:eastAsia="en-US"/>
        </w:rPr>
        <w:lastRenderedPageBreak/>
        <w:t xml:space="preserve">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a) zasady przekazania spółce komunalnej infrastruktury lub innych składników majątkowych będących efektem realizacji projektu – je</w:t>
      </w:r>
      <w:r w:rsidRPr="001D76E3">
        <w:rPr>
          <w:rFonts w:ascii="Arial Narrow" w:hAnsi="Arial Narrow" w:cs="Arial"/>
          <w:sz w:val="20"/>
          <w:szCs w:val="20"/>
          <w:lang w:eastAsia="en-US"/>
        </w:rPr>
        <w:lastRenderedPageBreak/>
        <w:t xml:space="preserv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82E48" w:rsidRPr="001D76E3" w:rsidRDefault="00BC0DE5" w:rsidP="0040308B">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lastRenderedPageBreak/>
        <w:br w:type="page"/>
      </w:r>
      <w:r w:rsidR="00A11A18" w:rsidRPr="001D76E3">
        <w:rPr>
          <w:rFonts w:ascii="Arial Narrow" w:hAnsi="Arial Narrow" w:cs="Arial"/>
          <w:b/>
          <w:sz w:val="20"/>
          <w:szCs w:val="20"/>
        </w:rPr>
        <w:lastRenderedPageBreak/>
        <w:t xml:space="preserve"> AD. ZAŁĄCZNIK NR 16 – INNE DOKUMENTY WYMAGANE PRAWEM POLSKIM LUB KATEGORIĄ PROJEKTU </w:t>
      </w:r>
    </w:p>
    <w:p w:rsidR="00DE31C9" w:rsidRPr="001D76E3" w:rsidRDefault="00DE31C9" w:rsidP="001D76E3">
      <w:pPr>
        <w:spacing w:line="276" w:lineRule="auto"/>
        <w:jc w:val="both"/>
        <w:rPr>
          <w:rFonts w:ascii="Arial Narrow" w:hAnsi="Arial Narrow" w:cs="Arial"/>
          <w:sz w:val="20"/>
          <w:szCs w:val="20"/>
        </w:rPr>
      </w:pPr>
    </w:p>
    <w:p w:rsidR="00DE31C9" w:rsidRPr="001D76E3" w:rsidRDefault="00BA7514" w:rsidP="001D76E3">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00DE31C9" w:rsidRPr="001D76E3">
        <w:rPr>
          <w:rFonts w:ascii="Arial Narrow" w:hAnsi="Arial Narrow" w:cs="Arial"/>
          <w:b/>
          <w:sz w:val="20"/>
          <w:szCs w:val="20"/>
          <w:u w:val="single"/>
        </w:rPr>
        <w:t>W przypadku projektu hybrydowego należy w ramach załącznika przedłożyć:</w:t>
      </w:r>
    </w:p>
    <w:p w:rsidR="002C53CD"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2E74AE" w:rsidRPr="002E74AE">
        <w:rPr>
          <w:rFonts w:ascii="Arial Narrow" w:hAnsi="Arial Narrow" w:cs="Arial"/>
          <w:sz w:val="20"/>
          <w:szCs w:val="20"/>
        </w:rPr>
        <w:t xml:space="preserve">ocenę efektywności realizacji projektu </w:t>
      </w:r>
      <w:r w:rsidRPr="001D76E3">
        <w:rPr>
          <w:rFonts w:ascii="Arial Narrow" w:hAnsi="Arial Narrow" w:cs="Arial"/>
          <w:sz w:val="20"/>
          <w:szCs w:val="20"/>
        </w:rPr>
        <w:t xml:space="preserve">zgodnie z </w:t>
      </w:r>
      <w:r w:rsidR="002E74AE">
        <w:rPr>
          <w:rFonts w:ascii="Arial Narrow" w:hAnsi="Arial Narrow" w:cs="Arial"/>
          <w:sz w:val="20"/>
          <w:szCs w:val="20"/>
        </w:rPr>
        <w:t>podrozdz. 13.2</w:t>
      </w:r>
      <w:r w:rsidRPr="001D76E3">
        <w:rPr>
          <w:rFonts w:ascii="Arial Narrow" w:hAnsi="Arial Narrow" w:cs="Arial"/>
          <w:sz w:val="20"/>
          <w:szCs w:val="20"/>
        </w:rPr>
        <w:t xml:space="preserve">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002C53CD">
        <w:rPr>
          <w:rFonts w:ascii="Arial Narrow" w:hAnsi="Arial Narrow" w:cs="Arial"/>
          <w:i/>
          <w:sz w:val="20"/>
          <w:szCs w:val="20"/>
        </w:rPr>
        <w:t xml:space="preserve"> </w:t>
      </w:r>
      <w:r w:rsidR="002C53CD" w:rsidRPr="002C53CD">
        <w:rPr>
          <w:rFonts w:ascii="Arial Narrow" w:hAnsi="Arial Narrow" w:cs="Arial"/>
          <w:sz w:val="20"/>
          <w:szCs w:val="20"/>
        </w:rPr>
        <w:t>oraz zgodnie z Wytycznymi PPP dot. przygotowania projektów (</w:t>
      </w:r>
      <w:hyperlink r:id="rId45" w:history="1">
        <w:r w:rsidR="002C53CD" w:rsidRPr="002C53CD">
          <w:rPr>
            <w:rStyle w:val="Hipercze"/>
            <w:rFonts w:ascii="Arial Narrow" w:hAnsi="Arial Narrow" w:cs="Arial"/>
            <w:sz w:val="20"/>
            <w:szCs w:val="20"/>
          </w:rPr>
          <w:t>www.ppp.gov.pl</w:t>
        </w:r>
      </w:hyperlink>
      <w:r w:rsidR="002C53CD">
        <w:rPr>
          <w:rFonts w:ascii="Arial Narrow" w:hAnsi="Arial Narrow" w:cs="Arial"/>
          <w:sz w:val="20"/>
          <w:szCs w:val="20"/>
        </w:rPr>
        <w:t xml:space="preserve"> )</w:t>
      </w:r>
      <w:r w:rsidRPr="001D76E3">
        <w:rPr>
          <w:rFonts w:ascii="Arial Narrow" w:hAnsi="Arial Narrow" w:cs="Arial"/>
          <w:sz w:val="20"/>
          <w:szCs w:val="20"/>
        </w:rPr>
        <w:t xml:space="preserve">. Jeśli odpowiednio szczegółowe dane z </w:t>
      </w:r>
      <w:r w:rsidR="002C53CD">
        <w:rPr>
          <w:rFonts w:ascii="Arial Narrow" w:hAnsi="Arial Narrow" w:cs="Arial"/>
          <w:sz w:val="20"/>
          <w:szCs w:val="20"/>
        </w:rPr>
        <w:t xml:space="preserve">oceny efektywności </w:t>
      </w:r>
      <w:r w:rsidRPr="001D76E3">
        <w:rPr>
          <w:rFonts w:ascii="Arial Narrow" w:hAnsi="Arial Narrow" w:cs="Arial"/>
          <w:sz w:val="20"/>
          <w:szCs w:val="20"/>
        </w:rPr>
        <w:t xml:space="preserve">znajdą się w samym studium wykonalności (zał. nr 1), </w:t>
      </w:r>
      <w:r w:rsidR="002C53CD">
        <w:rPr>
          <w:rFonts w:ascii="Arial Narrow" w:hAnsi="Arial Narrow" w:cs="Arial"/>
          <w:sz w:val="20"/>
          <w:szCs w:val="20"/>
        </w:rPr>
        <w:t xml:space="preserve">oraz gdy Wnioskodawcą jest partner prywatny, </w:t>
      </w:r>
      <w:r w:rsidRPr="001D76E3">
        <w:rPr>
          <w:rFonts w:ascii="Arial Narrow" w:hAnsi="Arial Narrow" w:cs="Arial"/>
          <w:sz w:val="20"/>
          <w:szCs w:val="20"/>
        </w:rPr>
        <w:t xml:space="preserve">dopuszcza się możliwość odstąpienia od przedkładania </w:t>
      </w:r>
      <w:r w:rsidR="002C53CD">
        <w:rPr>
          <w:rFonts w:ascii="Arial Narrow" w:hAnsi="Arial Narrow" w:cs="Arial"/>
          <w:sz w:val="20"/>
          <w:szCs w:val="20"/>
        </w:rPr>
        <w:t xml:space="preserve">oceny, jako oddzielnego dokumentu. </w:t>
      </w:r>
    </w:p>
    <w:p w:rsidR="00DE31C9" w:rsidRPr="001D76E3" w:rsidRDefault="002C53CD" w:rsidP="001D76E3">
      <w:pPr>
        <w:spacing w:line="276" w:lineRule="auto"/>
        <w:jc w:val="both"/>
        <w:rPr>
          <w:rFonts w:ascii="Arial Narrow" w:hAnsi="Arial Narrow" w:cs="Arial"/>
          <w:sz w:val="20"/>
          <w:szCs w:val="20"/>
        </w:rPr>
      </w:pPr>
      <w:r>
        <w:rPr>
          <w:rFonts w:ascii="Arial Narrow" w:hAnsi="Arial Narrow" w:cs="Arial"/>
          <w:sz w:val="20"/>
          <w:szCs w:val="20"/>
        </w:rPr>
        <w:t>Ocena efektywności</w:t>
      </w:r>
      <w:r w:rsidR="00DE31C9" w:rsidRPr="001D76E3">
        <w:rPr>
          <w:rFonts w:ascii="Arial Narrow" w:hAnsi="Arial Narrow" w:cs="Arial"/>
          <w:sz w:val="20"/>
          <w:szCs w:val="20"/>
        </w:rPr>
        <w:t xml:space="preserve">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2F2611" w:rsidRPr="009E63EA" w:rsidRDefault="00DE31C9" w:rsidP="002F2611">
      <w:pPr>
        <w:pStyle w:val="Akapitzlist"/>
        <w:numPr>
          <w:ilvl w:val="0"/>
          <w:numId w:val="60"/>
        </w:num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2F2611" w:rsidRPr="009E63EA">
        <w:rPr>
          <w:rFonts w:ascii="Arial Narrow" w:hAnsi="Arial Narrow" w:cs="Arial"/>
          <w:sz w:val="20"/>
          <w:szCs w:val="20"/>
        </w:rPr>
        <w:t>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2F2611" w:rsidRPr="00806E80" w:rsidRDefault="002F2611" w:rsidP="002F2611">
      <w:pPr>
        <w:spacing w:line="276" w:lineRule="auto"/>
        <w:jc w:val="both"/>
        <w:rPr>
          <w:rFonts w:ascii="Arial Narrow" w:hAnsi="Arial Narrow" w:cs="Arial"/>
          <w:i/>
          <w:sz w:val="20"/>
          <w:szCs w:val="20"/>
        </w:rPr>
      </w:pPr>
      <w:r w:rsidRPr="001D76E3">
        <w:rPr>
          <w:rFonts w:ascii="Arial Narrow" w:hAnsi="Arial Narrow" w:cs="Arial"/>
          <w:sz w:val="20"/>
          <w:szCs w:val="20"/>
        </w:rPr>
        <w:t xml:space="preserve">Uregulowania dotyczące zawartości umowy PPP znajdują się w art. 63-64 rozporządzenia ogólnego, art.4-5 rozporządzenia delegowanego Komisji (UE) 2015/1076 z dnia 28 kwietnia 2015 </w:t>
      </w:r>
      <w:r>
        <w:rPr>
          <w:rFonts w:ascii="Arial Narrow" w:hAnsi="Arial Narrow" w:cs="Arial"/>
          <w:sz w:val="20"/>
          <w:szCs w:val="20"/>
        </w:rPr>
        <w:t xml:space="preserve">r., art. 34 ustawy, </w:t>
      </w:r>
      <w:r w:rsidRPr="002F2611">
        <w:rPr>
          <w:rFonts w:ascii="Arial Narrow" w:hAnsi="Arial Narrow" w:cs="Arial"/>
          <w:sz w:val="20"/>
          <w:szCs w:val="20"/>
        </w:rPr>
        <w:t xml:space="preserve">podrozdz. 13.4-13.7 </w:t>
      </w:r>
      <w:r w:rsidRPr="002F2611">
        <w:rPr>
          <w:rFonts w:ascii="Arial Narrow" w:hAnsi="Arial Narrow" w:cs="Arial"/>
          <w:i/>
          <w:sz w:val="20"/>
          <w:szCs w:val="20"/>
        </w:rPr>
        <w:t>Wytycznych</w:t>
      </w:r>
      <w:r w:rsidRPr="00806E80">
        <w:rPr>
          <w:rFonts w:ascii="Arial Narrow" w:hAnsi="Arial Narrow" w:cs="Arial"/>
          <w:i/>
          <w:sz w:val="20"/>
          <w:szCs w:val="20"/>
        </w:rPr>
        <w:t xml:space="preserve"> w zakresie zagadnień związanych z przygotowaniem projektów inwestycyjnych, w tym projektów generujących dochód i projektów hybrydowych na lata 2014-2020  ;</w:t>
      </w:r>
    </w:p>
    <w:p w:rsidR="002F2611" w:rsidRPr="009E63EA" w:rsidRDefault="002F2611" w:rsidP="002F2611">
      <w:pPr>
        <w:pStyle w:val="Akapitzlist"/>
        <w:numPr>
          <w:ilvl w:val="0"/>
          <w:numId w:val="60"/>
        </w:numPr>
        <w:spacing w:line="276" w:lineRule="auto"/>
        <w:jc w:val="both"/>
        <w:rPr>
          <w:rFonts w:ascii="Arial Narrow" w:hAnsi="Arial Narrow" w:cs="Arial"/>
          <w:sz w:val="20"/>
          <w:szCs w:val="20"/>
        </w:rPr>
      </w:pPr>
      <w:r w:rsidRPr="009E63EA">
        <w:rPr>
          <w:rFonts w:ascii="Arial Narrow" w:hAnsi="Arial Narrow" w:cs="Arial"/>
          <w:sz w:val="20"/>
          <w:szCs w:val="20"/>
        </w:rPr>
        <w:lastRenderedPageBreak/>
        <w:t>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2F2611" w:rsidRPr="001D76E3" w:rsidRDefault="002F2611" w:rsidP="002F2611">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2F2611" w:rsidRPr="009E63EA" w:rsidRDefault="002F2611" w:rsidP="002F2611">
      <w:pPr>
        <w:pStyle w:val="Akapitzlist"/>
        <w:numPr>
          <w:ilvl w:val="0"/>
          <w:numId w:val="60"/>
        </w:numPr>
        <w:spacing w:line="276" w:lineRule="auto"/>
        <w:jc w:val="both"/>
        <w:rPr>
          <w:rFonts w:ascii="Arial Narrow" w:hAnsi="Arial Narrow" w:cs="Arial"/>
          <w:sz w:val="20"/>
          <w:szCs w:val="20"/>
        </w:rPr>
      </w:pPr>
      <w:r w:rsidRPr="009E63EA">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2F2611" w:rsidRDefault="002F2611" w:rsidP="002F2611">
      <w:pPr>
        <w:spacing w:line="276" w:lineRule="auto"/>
        <w:jc w:val="both"/>
        <w:rPr>
          <w:rFonts w:ascii="Arial Narrow" w:hAnsi="Arial Narrow" w:cs="Arial"/>
          <w:sz w:val="20"/>
          <w:szCs w:val="20"/>
        </w:rPr>
      </w:pPr>
    </w:p>
    <w:p w:rsidR="002F2611" w:rsidRPr="001D76E3" w:rsidRDefault="002F2611" w:rsidP="002F2611">
      <w:pPr>
        <w:spacing w:line="276" w:lineRule="auto"/>
        <w:jc w:val="both"/>
        <w:rPr>
          <w:rFonts w:ascii="Arial Narrow" w:hAnsi="Arial Narrow" w:cs="Arial"/>
          <w:sz w:val="20"/>
          <w:szCs w:val="20"/>
        </w:rPr>
      </w:pPr>
    </w:p>
    <w:p w:rsidR="00FB4080" w:rsidRPr="001D76E3" w:rsidRDefault="00FB4080" w:rsidP="002F2611">
      <w:pPr>
        <w:spacing w:line="276" w:lineRule="auto"/>
        <w:jc w:val="both"/>
        <w:rPr>
          <w:rFonts w:ascii="Arial Narrow" w:hAnsi="Arial Narrow" w:cs="Arial"/>
          <w:sz w:val="20"/>
          <w:szCs w:val="20"/>
        </w:rPr>
      </w:pPr>
    </w:p>
    <w:p w:rsidR="004A423D" w:rsidRDefault="004A423D" w:rsidP="000D6F22">
      <w:pPr>
        <w:pStyle w:val="Nagwek1"/>
        <w:spacing w:before="63" w:line="276" w:lineRule="auto"/>
        <w:ind w:right="1688"/>
        <w:rPr>
          <w:rFonts w:ascii="Arial Narrow" w:hAnsi="Arial Narrow" w:cs="Arial"/>
          <w:sz w:val="20"/>
          <w:szCs w:val="20"/>
        </w:rPr>
      </w:pPr>
    </w:p>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134636" w:rsidRDefault="00134636" w:rsidP="009515AC">
      <w:pPr>
        <w:sectPr w:rsidR="00134636" w:rsidSect="00F07DF6">
          <w:footerReference w:type="default" r:id="rId46"/>
          <w:pgSz w:w="12240" w:h="15840"/>
          <w:pgMar w:top="993" w:right="1325" w:bottom="851" w:left="1276" w:header="738" w:footer="756" w:gutter="0"/>
          <w:cols w:space="708"/>
          <w:docGrid w:linePitch="326"/>
        </w:sectPr>
      </w:pPr>
    </w:p>
    <w:p w:rsidR="00134636" w:rsidRPr="00134636" w:rsidRDefault="00134636" w:rsidP="00134636">
      <w:pPr>
        <w:spacing w:line="276" w:lineRule="auto"/>
        <w:rPr>
          <w:rFonts w:ascii="Arial Narrow" w:hAnsi="Arial Narrow"/>
          <w:b/>
          <w:sz w:val="22"/>
          <w:szCs w:val="22"/>
          <w:u w:val="single"/>
        </w:rPr>
      </w:pPr>
      <w:r w:rsidRPr="00D32E2B">
        <w:rPr>
          <w:rFonts w:ascii="Arial Narrow" w:hAnsi="Arial Narrow"/>
          <w:b/>
          <w:sz w:val="22"/>
          <w:szCs w:val="22"/>
          <w:u w:val="single"/>
        </w:rPr>
        <w:lastRenderedPageBreak/>
        <w:t>II. LISTA ZAŁĄCZNIKOW FAKULTATYWNYCH</w:t>
      </w:r>
    </w:p>
    <w:p w:rsidR="00134636" w:rsidRPr="00134636" w:rsidRDefault="00134636" w:rsidP="00134636">
      <w:pPr>
        <w:spacing w:line="276" w:lineRule="auto"/>
        <w:jc w:val="both"/>
        <w:rPr>
          <w:rFonts w:ascii="Arial Narrow" w:hAnsi="Arial Narrow"/>
          <w:sz w:val="22"/>
          <w:szCs w:val="22"/>
        </w:rPr>
      </w:pPr>
      <w:r w:rsidRPr="00134636">
        <w:rPr>
          <w:rFonts w:ascii="Arial Narrow" w:hAnsi="Arial Narrow"/>
          <w:b/>
          <w:sz w:val="22"/>
          <w:szCs w:val="22"/>
        </w:rPr>
        <w:t xml:space="preserve">Ad. Załącznik nr 2 - </w:t>
      </w:r>
      <w:r w:rsidRPr="00134636">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w:t>
      </w:r>
      <w:r w:rsidR="0049510F">
        <w:rPr>
          <w:rFonts w:ascii="Arial Narrow" w:hAnsi="Arial Narrow"/>
          <w:sz w:val="22"/>
          <w:szCs w:val="22"/>
        </w:rPr>
        <w:t>g publicznych – tj. Dz.U. z 2018</w:t>
      </w:r>
      <w:r w:rsidRPr="00134636">
        <w:rPr>
          <w:rFonts w:ascii="Arial Narrow" w:hAnsi="Arial Narrow"/>
          <w:sz w:val="22"/>
          <w:szCs w:val="22"/>
        </w:rPr>
        <w:t xml:space="preserve"> r., poz. </w:t>
      </w:r>
      <w:r w:rsidR="0049510F">
        <w:rPr>
          <w:rFonts w:ascii="Arial Narrow" w:hAnsi="Arial Narrow"/>
          <w:sz w:val="22"/>
          <w:szCs w:val="22"/>
        </w:rPr>
        <w:t>1474).</w:t>
      </w:r>
    </w:p>
    <w:p w:rsidR="00134636" w:rsidRPr="00134636" w:rsidRDefault="00134636" w:rsidP="00134636">
      <w:pPr>
        <w:jc w:val="both"/>
        <w:rPr>
          <w:rFonts w:ascii="Arial Narrow" w:hAnsi="Arial Narrow"/>
          <w:sz w:val="22"/>
          <w:szCs w:val="22"/>
        </w:rPr>
      </w:pPr>
      <w:r w:rsidRPr="00134636">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rsidR="00134636" w:rsidRPr="00134636" w:rsidRDefault="00134636" w:rsidP="00134636">
      <w:pPr>
        <w:jc w:val="both"/>
        <w:rPr>
          <w:rFonts w:ascii="Arial Narrow" w:hAnsi="Arial Narrow" w:cs="Arial"/>
          <w:sz w:val="20"/>
          <w:szCs w:val="20"/>
        </w:rPr>
      </w:pPr>
      <w:r w:rsidRPr="00134636">
        <w:rPr>
          <w:rFonts w:ascii="Arial Narrow" w:hAnsi="Arial Narrow"/>
          <w:sz w:val="22"/>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rsidR="00134636" w:rsidRPr="00134636" w:rsidRDefault="00134636" w:rsidP="00134636">
      <w:pPr>
        <w:jc w:val="center"/>
        <w:rPr>
          <w:rFonts w:ascii="Arial Narrow" w:hAnsi="Arial Narrow" w:cs="Arial"/>
          <w:sz w:val="20"/>
          <w:szCs w:val="20"/>
        </w:rPr>
      </w:pPr>
    </w:p>
    <w:p w:rsidR="009515AC" w:rsidRPr="009515AC" w:rsidRDefault="009515AC" w:rsidP="009515AC"/>
    <w:sectPr w:rsidR="009515AC" w:rsidRPr="009515AC" w:rsidSect="00EF6D4D">
      <w:pgSz w:w="12240" w:h="15840"/>
      <w:pgMar w:top="851" w:right="1276" w:bottom="993" w:left="1325"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0F9" w:rsidRDefault="006050F9" w:rsidP="00512F18">
      <w:r>
        <w:separator/>
      </w:r>
    </w:p>
  </w:endnote>
  <w:endnote w:type="continuationSeparator" w:id="0">
    <w:p w:rsidR="006050F9" w:rsidRDefault="006050F9"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rsidR="008F3524" w:rsidRDefault="008F3524">
        <w:pPr>
          <w:pStyle w:val="Stopka"/>
          <w:jc w:val="right"/>
        </w:pPr>
        <w:r>
          <w:fldChar w:fldCharType="begin"/>
        </w:r>
        <w:r>
          <w:instrText>PAGE   \* MERGEFORMAT</w:instrText>
        </w:r>
        <w:r>
          <w:fldChar w:fldCharType="separate"/>
        </w:r>
        <w:r w:rsidR="0021334F">
          <w:rPr>
            <w:noProof/>
          </w:rPr>
          <w:t>1</w:t>
        </w:r>
        <w:r>
          <w:rPr>
            <w:noProof/>
          </w:rPr>
          <w:fldChar w:fldCharType="end"/>
        </w:r>
      </w:p>
    </w:sdtContent>
  </w:sdt>
  <w:p w:rsidR="008F3524" w:rsidRDefault="008F3524">
    <w:pPr>
      <w:pStyle w:val="Tekstpodstawowy"/>
      <w:spacing w:line="14" w:lineRule="auto"/>
      <w:rPr>
        <w:sz w:val="20"/>
      </w:rPr>
    </w:pPr>
  </w:p>
  <w:p w:rsidR="008F3524" w:rsidRDefault="008F352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0F9" w:rsidRDefault="006050F9" w:rsidP="00512F18">
      <w:r>
        <w:separator/>
      </w:r>
    </w:p>
  </w:footnote>
  <w:footnote w:type="continuationSeparator" w:id="0">
    <w:p w:rsidR="006050F9" w:rsidRDefault="006050F9" w:rsidP="00512F18">
      <w:r>
        <w:continuationSeparator/>
      </w:r>
    </w:p>
  </w:footnote>
  <w:footnote w:id="1">
    <w:p w:rsidR="008F3524" w:rsidRPr="00446D48" w:rsidRDefault="008F3524"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8F3524" w:rsidRPr="00446D48" w:rsidRDefault="008F3524"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8F3524" w:rsidRPr="00446D48" w:rsidRDefault="008F3524"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8F3524" w:rsidRPr="00446D48" w:rsidRDefault="008F3524"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8F3524" w:rsidRPr="00A55F49" w:rsidRDefault="008F3524"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8F3524" w:rsidRDefault="008F3524"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8F3524" w:rsidRDefault="008F3524"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8F3524" w:rsidRDefault="008F3524"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8F3524" w:rsidRDefault="008F3524"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8F3524" w:rsidRPr="004F33F2" w:rsidRDefault="008F3524"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8F3524" w:rsidRDefault="008F3524"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8F3524" w:rsidRDefault="008F3524"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8F3524" w:rsidRDefault="008F3524"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8F3524" w:rsidRDefault="008F3524"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8F3524" w:rsidRPr="003907E0" w:rsidRDefault="008F3524"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8F3524" w:rsidRDefault="008F3524"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8F3524" w:rsidRDefault="008F3524"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8F3524" w:rsidRDefault="008F3524"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8F3524" w:rsidRDefault="008F3524"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8F3524" w:rsidRPr="00CA4D66" w:rsidRDefault="008F3524"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8F3524" w:rsidRDefault="006050F9" w:rsidP="008704C2">
      <w:pPr>
        <w:pStyle w:val="Tekstprzypisudolnego"/>
        <w:jc w:val="both"/>
      </w:pPr>
      <w:hyperlink r:id="rId2" w:history="1">
        <w:r w:rsidR="008F3524" w:rsidRPr="00F66CF3">
          <w:rPr>
            <w:rStyle w:val="Hipercze"/>
            <w:rFonts w:ascii="Arial" w:hAnsi="Arial" w:cs="Arial"/>
            <w:sz w:val="18"/>
            <w:szCs w:val="18"/>
          </w:rPr>
          <w:t>http://ec.europa.eu/clima/policies/adaptation/what/docs/non_paper_guidelines_project_managers_en.pdf</w:t>
        </w:r>
      </w:hyperlink>
      <w:r w:rsidR="008F3524"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8F3524" w:rsidRPr="00F66CF3">
          <w:rPr>
            <w:rStyle w:val="Hipercze"/>
            <w:rFonts w:ascii="Arial" w:hAnsi="Arial" w:cs="Arial"/>
            <w:sz w:val="18"/>
            <w:szCs w:val="18"/>
          </w:rPr>
          <w:t>http://ec.europa.eu/environment/eia/home.htm</w:t>
        </w:r>
      </w:hyperlink>
      <w:r w:rsidR="008F3524" w:rsidRPr="00CA4D66">
        <w:rPr>
          <w:rFonts w:ascii="Arial" w:hAnsi="Arial" w:cs="Arial"/>
          <w:color w:val="000000"/>
          <w:sz w:val="18"/>
          <w:szCs w:val="18"/>
        </w:rPr>
        <w:t xml:space="preserve"> </w:t>
      </w:r>
      <w:r w:rsidR="008F3524" w:rsidRPr="00CA4D66">
        <w:rPr>
          <w:rFonts w:ascii="Arial" w:hAnsi="Arial" w:cs="Arial"/>
          <w:color w:val="000000"/>
          <w:sz w:val="24"/>
          <w:szCs w:val="24"/>
        </w:rPr>
        <w:t xml:space="preserve"> </w:t>
      </w:r>
    </w:p>
  </w:footnote>
  <w:footnote w:id="20">
    <w:p w:rsidR="008F3524" w:rsidRPr="00CA4D66" w:rsidRDefault="008F3524"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8F3524" w:rsidRDefault="008F3524"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8F3524" w:rsidRPr="004054B5" w:rsidRDefault="008F352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8F3524" w:rsidRPr="004054B5" w:rsidRDefault="008F352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8F3524" w:rsidRPr="004054B5" w:rsidRDefault="008F352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8F3524" w:rsidRPr="004054B5" w:rsidRDefault="008F352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8F3524" w:rsidRPr="004054B5" w:rsidRDefault="008F3524"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8F3524" w:rsidRPr="004054B5" w:rsidRDefault="008F3524"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8F3524" w:rsidRPr="004054B5" w:rsidRDefault="008F3524"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8F3524" w:rsidRDefault="008F3524"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8F3524" w:rsidRPr="00F26BB8" w:rsidRDefault="008F3524"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8F3524" w:rsidRPr="00F26BB8" w:rsidRDefault="008F3524"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8F3524" w:rsidRDefault="008F3524"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8F3524" w:rsidRDefault="008F3524"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8F3524" w:rsidRDefault="008F3524"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8F3524" w:rsidRDefault="008F3524"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8F3524" w:rsidRPr="004054B5" w:rsidRDefault="008F3524"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8F3524" w:rsidRPr="004054B5" w:rsidRDefault="008F35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8F3524" w:rsidRPr="008D5991" w:rsidRDefault="008F3524"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8F3524" w:rsidRPr="008D5991" w:rsidRDefault="008F3524"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8F3524" w:rsidRPr="006B6FC2" w:rsidRDefault="008F3524"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8F3524" w:rsidRPr="006B6FC2" w:rsidRDefault="008F3524"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8F3524" w:rsidRPr="0079193E" w:rsidRDefault="008F3524"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8F3524" w:rsidRPr="004054B5" w:rsidRDefault="008F35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8F3524" w:rsidRPr="004054B5" w:rsidRDefault="008F35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8F3524" w:rsidRPr="004054B5" w:rsidRDefault="008F35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8F3524" w:rsidRPr="004054B5" w:rsidRDefault="008F35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8F3524" w:rsidRPr="004054B5" w:rsidRDefault="008F35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8F3524" w:rsidRPr="004054B5" w:rsidRDefault="008F35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8F3524" w:rsidRPr="004054B5" w:rsidRDefault="008F3524"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8F3524" w:rsidRPr="004054B5" w:rsidRDefault="008F3524"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8F3524" w:rsidRPr="004054B5" w:rsidRDefault="008F3524"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8F3524" w:rsidRPr="004054B5" w:rsidRDefault="008F3524"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8F3524" w:rsidRPr="004054B5" w:rsidRDefault="008F3524"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8F3524" w:rsidRPr="004054B5" w:rsidRDefault="008F3524"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8F3524" w:rsidRPr="004054B5" w:rsidRDefault="008F35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8F3524" w:rsidRPr="004054B5" w:rsidRDefault="008F3524"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8F3524" w:rsidRDefault="008F3524" w:rsidP="00BC0DE5">
      <w:pPr>
        <w:pStyle w:val="Tekstprzypisudolnego"/>
        <w:spacing w:after="12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3"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3" w15:restartNumberingAfterBreak="0">
    <w:nsid w:val="6F874D1F"/>
    <w:multiLevelType w:val="hybridMultilevel"/>
    <w:tmpl w:val="F3EEB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CA22BD8"/>
    <w:multiLevelType w:val="hybridMultilevel"/>
    <w:tmpl w:val="75FA5A68"/>
    <w:lvl w:ilvl="0" w:tplc="8F7AB72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2"/>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5"/>
  </w:num>
  <w:num w:numId="16">
    <w:abstractNumId w:val="46"/>
  </w:num>
  <w:num w:numId="17">
    <w:abstractNumId w:val="27"/>
  </w:num>
  <w:num w:numId="18">
    <w:abstractNumId w:val="0"/>
  </w:num>
  <w:num w:numId="19">
    <w:abstractNumId w:val="48"/>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8"/>
  </w:num>
  <w:num w:numId="32">
    <w:abstractNumId w:val="41"/>
  </w:num>
  <w:num w:numId="33">
    <w:abstractNumId w:val="47"/>
  </w:num>
  <w:num w:numId="34">
    <w:abstractNumId w:val="3"/>
  </w:num>
  <w:num w:numId="35">
    <w:abstractNumId w:val="39"/>
  </w:num>
  <w:num w:numId="36">
    <w:abstractNumId w:val="4"/>
  </w:num>
  <w:num w:numId="37">
    <w:abstractNumId w:val="37"/>
  </w:num>
  <w:num w:numId="38">
    <w:abstractNumId w:val="51"/>
  </w:num>
  <w:num w:numId="39">
    <w:abstractNumId w:val="54"/>
  </w:num>
  <w:num w:numId="40">
    <w:abstractNumId w:val="29"/>
  </w:num>
  <w:num w:numId="41">
    <w:abstractNumId w:val="55"/>
  </w:num>
  <w:num w:numId="42">
    <w:abstractNumId w:val="36"/>
  </w:num>
  <w:num w:numId="43">
    <w:abstractNumId w:val="18"/>
  </w:num>
  <w:num w:numId="44">
    <w:abstractNumId w:val="15"/>
  </w:num>
  <w:num w:numId="45">
    <w:abstractNumId w:val="40"/>
  </w:num>
  <w:num w:numId="46">
    <w:abstractNumId w:val="42"/>
  </w:num>
  <w:num w:numId="47">
    <w:abstractNumId w:val="44"/>
  </w:num>
  <w:num w:numId="48">
    <w:abstractNumId w:val="32"/>
  </w:num>
  <w:num w:numId="49">
    <w:abstractNumId w:val="16"/>
  </w:num>
  <w:num w:numId="50">
    <w:abstractNumId w:val="56"/>
  </w:num>
  <w:num w:numId="51">
    <w:abstractNumId w:val="23"/>
  </w:num>
  <w:num w:numId="52">
    <w:abstractNumId w:val="58"/>
  </w:num>
  <w:num w:numId="53">
    <w:abstractNumId w:val="49"/>
  </w:num>
  <w:num w:numId="54">
    <w:abstractNumId w:val="5"/>
  </w:num>
  <w:num w:numId="55">
    <w:abstractNumId w:val="25"/>
  </w:num>
  <w:num w:numId="56">
    <w:abstractNumId w:val="43"/>
  </w:num>
  <w:num w:numId="57">
    <w:abstractNumId w:val="50"/>
  </w:num>
  <w:num w:numId="58">
    <w:abstractNumId w:val="12"/>
  </w:num>
  <w:num w:numId="59">
    <w:abstractNumId w:val="2"/>
  </w:num>
  <w:num w:numId="60">
    <w:abstractNumId w:val="53"/>
  </w:num>
  <w:num w:numId="61">
    <w:abstractNumId w:val="5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16AA"/>
    <w:rsid w:val="000017B5"/>
    <w:rsid w:val="00003B50"/>
    <w:rsid w:val="00003CC4"/>
    <w:rsid w:val="0000523F"/>
    <w:rsid w:val="000060BE"/>
    <w:rsid w:val="00010E86"/>
    <w:rsid w:val="0001305B"/>
    <w:rsid w:val="000143E2"/>
    <w:rsid w:val="0001494C"/>
    <w:rsid w:val="00015758"/>
    <w:rsid w:val="000175A8"/>
    <w:rsid w:val="000179A3"/>
    <w:rsid w:val="00022318"/>
    <w:rsid w:val="00022861"/>
    <w:rsid w:val="00022AEA"/>
    <w:rsid w:val="0002359D"/>
    <w:rsid w:val="00027DC0"/>
    <w:rsid w:val="000306F7"/>
    <w:rsid w:val="0003084D"/>
    <w:rsid w:val="00031C5E"/>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3385"/>
    <w:rsid w:val="000743F8"/>
    <w:rsid w:val="00074F35"/>
    <w:rsid w:val="00075074"/>
    <w:rsid w:val="00075255"/>
    <w:rsid w:val="000756BA"/>
    <w:rsid w:val="0007592A"/>
    <w:rsid w:val="00075B83"/>
    <w:rsid w:val="00075C16"/>
    <w:rsid w:val="000808D0"/>
    <w:rsid w:val="0008472F"/>
    <w:rsid w:val="00085412"/>
    <w:rsid w:val="0008565B"/>
    <w:rsid w:val="0008627A"/>
    <w:rsid w:val="00086428"/>
    <w:rsid w:val="00086641"/>
    <w:rsid w:val="00090199"/>
    <w:rsid w:val="000908CD"/>
    <w:rsid w:val="000908EF"/>
    <w:rsid w:val="00091E04"/>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6F22"/>
    <w:rsid w:val="000D734C"/>
    <w:rsid w:val="000D788A"/>
    <w:rsid w:val="000E175F"/>
    <w:rsid w:val="000E1BC2"/>
    <w:rsid w:val="000E2EF7"/>
    <w:rsid w:val="000E43DA"/>
    <w:rsid w:val="000E713B"/>
    <w:rsid w:val="000E7769"/>
    <w:rsid w:val="000F295F"/>
    <w:rsid w:val="000F43D8"/>
    <w:rsid w:val="000F464F"/>
    <w:rsid w:val="000F6CF4"/>
    <w:rsid w:val="000F6DBA"/>
    <w:rsid w:val="0010209F"/>
    <w:rsid w:val="00102B68"/>
    <w:rsid w:val="00103021"/>
    <w:rsid w:val="00103181"/>
    <w:rsid w:val="00104CD2"/>
    <w:rsid w:val="00106DED"/>
    <w:rsid w:val="00106EAD"/>
    <w:rsid w:val="00110355"/>
    <w:rsid w:val="0011090A"/>
    <w:rsid w:val="00115B4E"/>
    <w:rsid w:val="0011725D"/>
    <w:rsid w:val="001177CA"/>
    <w:rsid w:val="0011795F"/>
    <w:rsid w:val="0012081E"/>
    <w:rsid w:val="001233D4"/>
    <w:rsid w:val="0012639D"/>
    <w:rsid w:val="00127558"/>
    <w:rsid w:val="001276B1"/>
    <w:rsid w:val="00127ADC"/>
    <w:rsid w:val="00127B9C"/>
    <w:rsid w:val="00130027"/>
    <w:rsid w:val="0013200B"/>
    <w:rsid w:val="001325F2"/>
    <w:rsid w:val="00132C1B"/>
    <w:rsid w:val="00132DBC"/>
    <w:rsid w:val="00134636"/>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C54"/>
    <w:rsid w:val="00195E4A"/>
    <w:rsid w:val="0019679B"/>
    <w:rsid w:val="001969BF"/>
    <w:rsid w:val="00197F39"/>
    <w:rsid w:val="001A265A"/>
    <w:rsid w:val="001A3797"/>
    <w:rsid w:val="001A3EBD"/>
    <w:rsid w:val="001A4569"/>
    <w:rsid w:val="001A675F"/>
    <w:rsid w:val="001A7D8B"/>
    <w:rsid w:val="001B09B6"/>
    <w:rsid w:val="001B2E3A"/>
    <w:rsid w:val="001B32B3"/>
    <w:rsid w:val="001B3645"/>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B29"/>
    <w:rsid w:val="00201F4F"/>
    <w:rsid w:val="00204ED5"/>
    <w:rsid w:val="00205AFD"/>
    <w:rsid w:val="002067CD"/>
    <w:rsid w:val="002113B3"/>
    <w:rsid w:val="00211A27"/>
    <w:rsid w:val="0021334F"/>
    <w:rsid w:val="00213579"/>
    <w:rsid w:val="0021451F"/>
    <w:rsid w:val="00215A7B"/>
    <w:rsid w:val="00216F6E"/>
    <w:rsid w:val="00217A0B"/>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38D3"/>
    <w:rsid w:val="002841A4"/>
    <w:rsid w:val="00284E63"/>
    <w:rsid w:val="00285A4C"/>
    <w:rsid w:val="00286694"/>
    <w:rsid w:val="0029073A"/>
    <w:rsid w:val="00290CB4"/>
    <w:rsid w:val="00291CE3"/>
    <w:rsid w:val="002927DE"/>
    <w:rsid w:val="00292D44"/>
    <w:rsid w:val="00294258"/>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3CD"/>
    <w:rsid w:val="002C5A2E"/>
    <w:rsid w:val="002C6B98"/>
    <w:rsid w:val="002C7012"/>
    <w:rsid w:val="002C7677"/>
    <w:rsid w:val="002C7F04"/>
    <w:rsid w:val="002D0A66"/>
    <w:rsid w:val="002D2D36"/>
    <w:rsid w:val="002D5013"/>
    <w:rsid w:val="002E0148"/>
    <w:rsid w:val="002E2471"/>
    <w:rsid w:val="002E37B4"/>
    <w:rsid w:val="002E3A15"/>
    <w:rsid w:val="002E4BF9"/>
    <w:rsid w:val="002E55D9"/>
    <w:rsid w:val="002E6007"/>
    <w:rsid w:val="002E6219"/>
    <w:rsid w:val="002E74AE"/>
    <w:rsid w:val="002F1CCC"/>
    <w:rsid w:val="002F2611"/>
    <w:rsid w:val="002F2F01"/>
    <w:rsid w:val="002F38A2"/>
    <w:rsid w:val="002F4CC5"/>
    <w:rsid w:val="002F59FF"/>
    <w:rsid w:val="002F6AE8"/>
    <w:rsid w:val="002F6BFE"/>
    <w:rsid w:val="002F7565"/>
    <w:rsid w:val="002F76D3"/>
    <w:rsid w:val="0030155A"/>
    <w:rsid w:val="0030201D"/>
    <w:rsid w:val="0030218B"/>
    <w:rsid w:val="00303DDF"/>
    <w:rsid w:val="0030405E"/>
    <w:rsid w:val="0030425E"/>
    <w:rsid w:val="0030430E"/>
    <w:rsid w:val="00311396"/>
    <w:rsid w:val="0031144E"/>
    <w:rsid w:val="003116B0"/>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AAC"/>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3D3D"/>
    <w:rsid w:val="00384BD3"/>
    <w:rsid w:val="00385567"/>
    <w:rsid w:val="00391326"/>
    <w:rsid w:val="0039251E"/>
    <w:rsid w:val="00392966"/>
    <w:rsid w:val="00394D43"/>
    <w:rsid w:val="003950D9"/>
    <w:rsid w:val="0039553E"/>
    <w:rsid w:val="00395558"/>
    <w:rsid w:val="003A08F5"/>
    <w:rsid w:val="003A1770"/>
    <w:rsid w:val="003A2B8B"/>
    <w:rsid w:val="003A2FA9"/>
    <w:rsid w:val="003A5374"/>
    <w:rsid w:val="003A5994"/>
    <w:rsid w:val="003A5F7B"/>
    <w:rsid w:val="003A66D4"/>
    <w:rsid w:val="003A6914"/>
    <w:rsid w:val="003A6C9A"/>
    <w:rsid w:val="003A6D22"/>
    <w:rsid w:val="003B1B8A"/>
    <w:rsid w:val="003B2FA5"/>
    <w:rsid w:val="003B6B6D"/>
    <w:rsid w:val="003B7F5B"/>
    <w:rsid w:val="003C001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161D"/>
    <w:rsid w:val="003F33FF"/>
    <w:rsid w:val="003F5D9F"/>
    <w:rsid w:val="00400D02"/>
    <w:rsid w:val="00402AB5"/>
    <w:rsid w:val="0040308B"/>
    <w:rsid w:val="0040446D"/>
    <w:rsid w:val="0040514A"/>
    <w:rsid w:val="004054B5"/>
    <w:rsid w:val="0040734D"/>
    <w:rsid w:val="0041180F"/>
    <w:rsid w:val="0041203C"/>
    <w:rsid w:val="00412297"/>
    <w:rsid w:val="00412CFD"/>
    <w:rsid w:val="00414343"/>
    <w:rsid w:val="0041506C"/>
    <w:rsid w:val="004157FA"/>
    <w:rsid w:val="00415867"/>
    <w:rsid w:val="00416089"/>
    <w:rsid w:val="00416BC1"/>
    <w:rsid w:val="00416EAB"/>
    <w:rsid w:val="00420249"/>
    <w:rsid w:val="004202F0"/>
    <w:rsid w:val="0042701D"/>
    <w:rsid w:val="00427EA8"/>
    <w:rsid w:val="004304B4"/>
    <w:rsid w:val="00431C20"/>
    <w:rsid w:val="00433F37"/>
    <w:rsid w:val="004341D7"/>
    <w:rsid w:val="00434D9C"/>
    <w:rsid w:val="00435A38"/>
    <w:rsid w:val="00437516"/>
    <w:rsid w:val="00440015"/>
    <w:rsid w:val="00442135"/>
    <w:rsid w:val="00442C82"/>
    <w:rsid w:val="00442EEC"/>
    <w:rsid w:val="00443674"/>
    <w:rsid w:val="00444947"/>
    <w:rsid w:val="00454032"/>
    <w:rsid w:val="00454587"/>
    <w:rsid w:val="00454AA0"/>
    <w:rsid w:val="0045751B"/>
    <w:rsid w:val="00460788"/>
    <w:rsid w:val="0046093A"/>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7A9"/>
    <w:rsid w:val="00476B64"/>
    <w:rsid w:val="00484039"/>
    <w:rsid w:val="004846EE"/>
    <w:rsid w:val="00485870"/>
    <w:rsid w:val="00487308"/>
    <w:rsid w:val="00487862"/>
    <w:rsid w:val="00487942"/>
    <w:rsid w:val="004906FD"/>
    <w:rsid w:val="004913E7"/>
    <w:rsid w:val="00492D2F"/>
    <w:rsid w:val="00493BF9"/>
    <w:rsid w:val="00493EA0"/>
    <w:rsid w:val="004949ED"/>
    <w:rsid w:val="0049510F"/>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5B6"/>
    <w:rsid w:val="004C05FC"/>
    <w:rsid w:val="004C06CE"/>
    <w:rsid w:val="004C1885"/>
    <w:rsid w:val="004C1A5A"/>
    <w:rsid w:val="004C1E9E"/>
    <w:rsid w:val="004C389D"/>
    <w:rsid w:val="004C4301"/>
    <w:rsid w:val="004D119A"/>
    <w:rsid w:val="004D2281"/>
    <w:rsid w:val="004D251F"/>
    <w:rsid w:val="004D567D"/>
    <w:rsid w:val="004D5869"/>
    <w:rsid w:val="004E099A"/>
    <w:rsid w:val="004E47D5"/>
    <w:rsid w:val="004E53AE"/>
    <w:rsid w:val="004E780C"/>
    <w:rsid w:val="004E7D36"/>
    <w:rsid w:val="004E7D53"/>
    <w:rsid w:val="004F50EC"/>
    <w:rsid w:val="004F59E9"/>
    <w:rsid w:val="004F660B"/>
    <w:rsid w:val="00500860"/>
    <w:rsid w:val="00503527"/>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0B75"/>
    <w:rsid w:val="00522E6B"/>
    <w:rsid w:val="00523613"/>
    <w:rsid w:val="0052394E"/>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45230"/>
    <w:rsid w:val="00547D2B"/>
    <w:rsid w:val="00550768"/>
    <w:rsid w:val="00550CB4"/>
    <w:rsid w:val="00552F77"/>
    <w:rsid w:val="005537DA"/>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CDA"/>
    <w:rsid w:val="00572E36"/>
    <w:rsid w:val="0057458B"/>
    <w:rsid w:val="005806A2"/>
    <w:rsid w:val="00580CD4"/>
    <w:rsid w:val="00581D85"/>
    <w:rsid w:val="00581F72"/>
    <w:rsid w:val="005826D2"/>
    <w:rsid w:val="005852E3"/>
    <w:rsid w:val="00586BB4"/>
    <w:rsid w:val="00587508"/>
    <w:rsid w:val="00590EAC"/>
    <w:rsid w:val="005920AA"/>
    <w:rsid w:val="00594F61"/>
    <w:rsid w:val="00597543"/>
    <w:rsid w:val="005978D7"/>
    <w:rsid w:val="005979D8"/>
    <w:rsid w:val="005A0ABC"/>
    <w:rsid w:val="005A0F26"/>
    <w:rsid w:val="005A24C8"/>
    <w:rsid w:val="005A534D"/>
    <w:rsid w:val="005A7D79"/>
    <w:rsid w:val="005B03AA"/>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50F9"/>
    <w:rsid w:val="00606595"/>
    <w:rsid w:val="00611B4E"/>
    <w:rsid w:val="006149D2"/>
    <w:rsid w:val="006157C2"/>
    <w:rsid w:val="00615A48"/>
    <w:rsid w:val="00617A27"/>
    <w:rsid w:val="00621CEB"/>
    <w:rsid w:val="00624B15"/>
    <w:rsid w:val="00624C9C"/>
    <w:rsid w:val="006257BF"/>
    <w:rsid w:val="0062584E"/>
    <w:rsid w:val="006259D9"/>
    <w:rsid w:val="006270FA"/>
    <w:rsid w:val="006307B5"/>
    <w:rsid w:val="006332E6"/>
    <w:rsid w:val="0063340C"/>
    <w:rsid w:val="006339AA"/>
    <w:rsid w:val="00637B51"/>
    <w:rsid w:val="00640841"/>
    <w:rsid w:val="0064171B"/>
    <w:rsid w:val="00641DE9"/>
    <w:rsid w:val="00642FC8"/>
    <w:rsid w:val="006445F6"/>
    <w:rsid w:val="006454C2"/>
    <w:rsid w:val="0064750A"/>
    <w:rsid w:val="00647DBF"/>
    <w:rsid w:val="006500C3"/>
    <w:rsid w:val="00652149"/>
    <w:rsid w:val="00653B0F"/>
    <w:rsid w:val="006553B5"/>
    <w:rsid w:val="00655F64"/>
    <w:rsid w:val="006567E8"/>
    <w:rsid w:val="006568EC"/>
    <w:rsid w:val="0066086C"/>
    <w:rsid w:val="00660AAE"/>
    <w:rsid w:val="0066215A"/>
    <w:rsid w:val="00662F49"/>
    <w:rsid w:val="0066306A"/>
    <w:rsid w:val="006630E5"/>
    <w:rsid w:val="006639DF"/>
    <w:rsid w:val="00664209"/>
    <w:rsid w:val="00666F74"/>
    <w:rsid w:val="006709CE"/>
    <w:rsid w:val="006712F3"/>
    <w:rsid w:val="00673065"/>
    <w:rsid w:val="00673598"/>
    <w:rsid w:val="006750D9"/>
    <w:rsid w:val="0067589A"/>
    <w:rsid w:val="00676DD7"/>
    <w:rsid w:val="0067723F"/>
    <w:rsid w:val="006825E8"/>
    <w:rsid w:val="00684AAE"/>
    <w:rsid w:val="00684B5E"/>
    <w:rsid w:val="006865A4"/>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A4C4D"/>
    <w:rsid w:val="006A57A9"/>
    <w:rsid w:val="006A7EAC"/>
    <w:rsid w:val="006B1115"/>
    <w:rsid w:val="006B19BE"/>
    <w:rsid w:val="006B29BB"/>
    <w:rsid w:val="006B4B02"/>
    <w:rsid w:val="006B5965"/>
    <w:rsid w:val="006B6FFF"/>
    <w:rsid w:val="006B71A7"/>
    <w:rsid w:val="006B7F8F"/>
    <w:rsid w:val="006C03D4"/>
    <w:rsid w:val="006C0753"/>
    <w:rsid w:val="006C4006"/>
    <w:rsid w:val="006C5B70"/>
    <w:rsid w:val="006C5FA4"/>
    <w:rsid w:val="006D144B"/>
    <w:rsid w:val="006D212B"/>
    <w:rsid w:val="006D3F83"/>
    <w:rsid w:val="006D6390"/>
    <w:rsid w:val="006D6DB4"/>
    <w:rsid w:val="006D7A90"/>
    <w:rsid w:val="006E0220"/>
    <w:rsid w:val="006E0977"/>
    <w:rsid w:val="006E1911"/>
    <w:rsid w:val="006E2755"/>
    <w:rsid w:val="006E39C5"/>
    <w:rsid w:val="006E6221"/>
    <w:rsid w:val="006E6289"/>
    <w:rsid w:val="006E70C2"/>
    <w:rsid w:val="006F08FF"/>
    <w:rsid w:val="006F3A06"/>
    <w:rsid w:val="006F77FC"/>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673B"/>
    <w:rsid w:val="0073788B"/>
    <w:rsid w:val="007417EE"/>
    <w:rsid w:val="007421CA"/>
    <w:rsid w:val="00742A07"/>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1911"/>
    <w:rsid w:val="0078223E"/>
    <w:rsid w:val="007823E0"/>
    <w:rsid w:val="0078433E"/>
    <w:rsid w:val="007847C6"/>
    <w:rsid w:val="007848C4"/>
    <w:rsid w:val="007853E9"/>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167B"/>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4E4B"/>
    <w:rsid w:val="008059F8"/>
    <w:rsid w:val="00806CC4"/>
    <w:rsid w:val="0080713C"/>
    <w:rsid w:val="008101D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0A44"/>
    <w:rsid w:val="008448A6"/>
    <w:rsid w:val="00844A3E"/>
    <w:rsid w:val="00845646"/>
    <w:rsid w:val="008467AD"/>
    <w:rsid w:val="008478CA"/>
    <w:rsid w:val="00847EAD"/>
    <w:rsid w:val="008516A8"/>
    <w:rsid w:val="00851BCB"/>
    <w:rsid w:val="00851E28"/>
    <w:rsid w:val="00851EAC"/>
    <w:rsid w:val="008523D2"/>
    <w:rsid w:val="00852D50"/>
    <w:rsid w:val="0085336F"/>
    <w:rsid w:val="00853C2C"/>
    <w:rsid w:val="00854CEF"/>
    <w:rsid w:val="008557CE"/>
    <w:rsid w:val="00855E11"/>
    <w:rsid w:val="008563F0"/>
    <w:rsid w:val="008573F9"/>
    <w:rsid w:val="00860ADC"/>
    <w:rsid w:val="00861A9E"/>
    <w:rsid w:val="008622D1"/>
    <w:rsid w:val="008622FC"/>
    <w:rsid w:val="00864A4C"/>
    <w:rsid w:val="00865273"/>
    <w:rsid w:val="00867C11"/>
    <w:rsid w:val="0087025D"/>
    <w:rsid w:val="008704C2"/>
    <w:rsid w:val="00872506"/>
    <w:rsid w:val="00872540"/>
    <w:rsid w:val="0087578B"/>
    <w:rsid w:val="008773EA"/>
    <w:rsid w:val="00877458"/>
    <w:rsid w:val="0087760C"/>
    <w:rsid w:val="00880D2E"/>
    <w:rsid w:val="00883D84"/>
    <w:rsid w:val="0088417A"/>
    <w:rsid w:val="0088654B"/>
    <w:rsid w:val="00892739"/>
    <w:rsid w:val="00893640"/>
    <w:rsid w:val="008941CA"/>
    <w:rsid w:val="0089512D"/>
    <w:rsid w:val="00895FA1"/>
    <w:rsid w:val="008961EC"/>
    <w:rsid w:val="0089739F"/>
    <w:rsid w:val="008974E6"/>
    <w:rsid w:val="00897C98"/>
    <w:rsid w:val="008A191A"/>
    <w:rsid w:val="008A1B76"/>
    <w:rsid w:val="008A213E"/>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1AE"/>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59E7"/>
    <w:rsid w:val="008E619A"/>
    <w:rsid w:val="008F0F28"/>
    <w:rsid w:val="008F2A4E"/>
    <w:rsid w:val="008F2C46"/>
    <w:rsid w:val="008F2CA4"/>
    <w:rsid w:val="008F2D22"/>
    <w:rsid w:val="008F33FC"/>
    <w:rsid w:val="008F3524"/>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07F5"/>
    <w:rsid w:val="00924637"/>
    <w:rsid w:val="00924F40"/>
    <w:rsid w:val="00926041"/>
    <w:rsid w:val="009300F5"/>
    <w:rsid w:val="00933CFB"/>
    <w:rsid w:val="009409D1"/>
    <w:rsid w:val="00940C23"/>
    <w:rsid w:val="00940C4C"/>
    <w:rsid w:val="0094137B"/>
    <w:rsid w:val="00941BC3"/>
    <w:rsid w:val="00945E13"/>
    <w:rsid w:val="00950795"/>
    <w:rsid w:val="009515AC"/>
    <w:rsid w:val="00951625"/>
    <w:rsid w:val="00951A50"/>
    <w:rsid w:val="00951A68"/>
    <w:rsid w:val="009523F7"/>
    <w:rsid w:val="0095362D"/>
    <w:rsid w:val="009540E9"/>
    <w:rsid w:val="00955370"/>
    <w:rsid w:val="00955670"/>
    <w:rsid w:val="00955F48"/>
    <w:rsid w:val="009576C7"/>
    <w:rsid w:val="00960F55"/>
    <w:rsid w:val="009611AD"/>
    <w:rsid w:val="00961277"/>
    <w:rsid w:val="009613AD"/>
    <w:rsid w:val="00961D94"/>
    <w:rsid w:val="00961F8B"/>
    <w:rsid w:val="00962182"/>
    <w:rsid w:val="00963CDC"/>
    <w:rsid w:val="00965B18"/>
    <w:rsid w:val="0097212A"/>
    <w:rsid w:val="00972325"/>
    <w:rsid w:val="0097298B"/>
    <w:rsid w:val="00972A03"/>
    <w:rsid w:val="00972FCB"/>
    <w:rsid w:val="00975D00"/>
    <w:rsid w:val="00976B79"/>
    <w:rsid w:val="009779EF"/>
    <w:rsid w:val="009822C1"/>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3172"/>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46F"/>
    <w:rsid w:val="00A05843"/>
    <w:rsid w:val="00A062FE"/>
    <w:rsid w:val="00A079AB"/>
    <w:rsid w:val="00A079D6"/>
    <w:rsid w:val="00A10909"/>
    <w:rsid w:val="00A10E9F"/>
    <w:rsid w:val="00A11A18"/>
    <w:rsid w:val="00A17AB1"/>
    <w:rsid w:val="00A260D1"/>
    <w:rsid w:val="00A265DE"/>
    <w:rsid w:val="00A27FC5"/>
    <w:rsid w:val="00A31458"/>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5041"/>
    <w:rsid w:val="00AA7215"/>
    <w:rsid w:val="00AB007E"/>
    <w:rsid w:val="00AB113F"/>
    <w:rsid w:val="00AB1EB9"/>
    <w:rsid w:val="00AB28BF"/>
    <w:rsid w:val="00AB62B6"/>
    <w:rsid w:val="00AB7D7C"/>
    <w:rsid w:val="00AC0148"/>
    <w:rsid w:val="00AC0912"/>
    <w:rsid w:val="00AC1855"/>
    <w:rsid w:val="00AC1E8E"/>
    <w:rsid w:val="00AC4114"/>
    <w:rsid w:val="00AC71C3"/>
    <w:rsid w:val="00AC72B6"/>
    <w:rsid w:val="00AD06BA"/>
    <w:rsid w:val="00AD2347"/>
    <w:rsid w:val="00AD2AB7"/>
    <w:rsid w:val="00AD44F4"/>
    <w:rsid w:val="00AD5C53"/>
    <w:rsid w:val="00AD653F"/>
    <w:rsid w:val="00AD69A3"/>
    <w:rsid w:val="00AE05EC"/>
    <w:rsid w:val="00AE0E6B"/>
    <w:rsid w:val="00AE12E2"/>
    <w:rsid w:val="00AE2FE9"/>
    <w:rsid w:val="00AE4179"/>
    <w:rsid w:val="00AE4F46"/>
    <w:rsid w:val="00AE4F91"/>
    <w:rsid w:val="00AE5967"/>
    <w:rsid w:val="00AE5E07"/>
    <w:rsid w:val="00AE715B"/>
    <w:rsid w:val="00AE774A"/>
    <w:rsid w:val="00AF0882"/>
    <w:rsid w:val="00AF0D80"/>
    <w:rsid w:val="00AF23D5"/>
    <w:rsid w:val="00AF3678"/>
    <w:rsid w:val="00AF49EB"/>
    <w:rsid w:val="00AF4D57"/>
    <w:rsid w:val="00AF5454"/>
    <w:rsid w:val="00AF5986"/>
    <w:rsid w:val="00AF69FC"/>
    <w:rsid w:val="00B00EA0"/>
    <w:rsid w:val="00B01D7A"/>
    <w:rsid w:val="00B01EDA"/>
    <w:rsid w:val="00B04315"/>
    <w:rsid w:val="00B057E4"/>
    <w:rsid w:val="00B0606D"/>
    <w:rsid w:val="00B07079"/>
    <w:rsid w:val="00B1149F"/>
    <w:rsid w:val="00B119C0"/>
    <w:rsid w:val="00B11E56"/>
    <w:rsid w:val="00B13700"/>
    <w:rsid w:val="00B13772"/>
    <w:rsid w:val="00B13FFF"/>
    <w:rsid w:val="00B1493A"/>
    <w:rsid w:val="00B15865"/>
    <w:rsid w:val="00B1623C"/>
    <w:rsid w:val="00B166C7"/>
    <w:rsid w:val="00B167B2"/>
    <w:rsid w:val="00B16AB9"/>
    <w:rsid w:val="00B16F20"/>
    <w:rsid w:val="00B17C53"/>
    <w:rsid w:val="00B21719"/>
    <w:rsid w:val="00B25466"/>
    <w:rsid w:val="00B25D7D"/>
    <w:rsid w:val="00B25F37"/>
    <w:rsid w:val="00B26EFB"/>
    <w:rsid w:val="00B270A4"/>
    <w:rsid w:val="00B31B1A"/>
    <w:rsid w:val="00B33FAE"/>
    <w:rsid w:val="00B34970"/>
    <w:rsid w:val="00B36093"/>
    <w:rsid w:val="00B403DD"/>
    <w:rsid w:val="00B42C5B"/>
    <w:rsid w:val="00B43053"/>
    <w:rsid w:val="00B43366"/>
    <w:rsid w:val="00B44EA3"/>
    <w:rsid w:val="00B474AF"/>
    <w:rsid w:val="00B51088"/>
    <w:rsid w:val="00B56335"/>
    <w:rsid w:val="00B564DF"/>
    <w:rsid w:val="00B5737E"/>
    <w:rsid w:val="00B57CB7"/>
    <w:rsid w:val="00B60569"/>
    <w:rsid w:val="00B60BDE"/>
    <w:rsid w:val="00B6360B"/>
    <w:rsid w:val="00B63961"/>
    <w:rsid w:val="00B63A6D"/>
    <w:rsid w:val="00B6420B"/>
    <w:rsid w:val="00B65D46"/>
    <w:rsid w:val="00B6681E"/>
    <w:rsid w:val="00B668D6"/>
    <w:rsid w:val="00B6717C"/>
    <w:rsid w:val="00B67C4E"/>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63C7"/>
    <w:rsid w:val="00BB7B9A"/>
    <w:rsid w:val="00BC06CE"/>
    <w:rsid w:val="00BC0DE5"/>
    <w:rsid w:val="00BC1DF5"/>
    <w:rsid w:val="00BC301E"/>
    <w:rsid w:val="00BC50FB"/>
    <w:rsid w:val="00BC6C79"/>
    <w:rsid w:val="00BC6CE6"/>
    <w:rsid w:val="00BC76D2"/>
    <w:rsid w:val="00BD13F0"/>
    <w:rsid w:val="00BD24AA"/>
    <w:rsid w:val="00BD2BF4"/>
    <w:rsid w:val="00BD4B94"/>
    <w:rsid w:val="00BD6B43"/>
    <w:rsid w:val="00BE0078"/>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2D11"/>
    <w:rsid w:val="00C15611"/>
    <w:rsid w:val="00C177C1"/>
    <w:rsid w:val="00C17AE4"/>
    <w:rsid w:val="00C22D7C"/>
    <w:rsid w:val="00C230F6"/>
    <w:rsid w:val="00C23AE8"/>
    <w:rsid w:val="00C240B5"/>
    <w:rsid w:val="00C244FF"/>
    <w:rsid w:val="00C24F98"/>
    <w:rsid w:val="00C25910"/>
    <w:rsid w:val="00C25D21"/>
    <w:rsid w:val="00C2639F"/>
    <w:rsid w:val="00C26C44"/>
    <w:rsid w:val="00C27CF6"/>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B60"/>
    <w:rsid w:val="00C54D96"/>
    <w:rsid w:val="00C56EAA"/>
    <w:rsid w:val="00C57C2C"/>
    <w:rsid w:val="00C61A67"/>
    <w:rsid w:val="00C62C8D"/>
    <w:rsid w:val="00C63831"/>
    <w:rsid w:val="00C63E9E"/>
    <w:rsid w:val="00C64CA6"/>
    <w:rsid w:val="00C650AC"/>
    <w:rsid w:val="00C65768"/>
    <w:rsid w:val="00C65772"/>
    <w:rsid w:val="00C660A7"/>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30BE"/>
    <w:rsid w:val="00CB421A"/>
    <w:rsid w:val="00CB4525"/>
    <w:rsid w:val="00CB4C7A"/>
    <w:rsid w:val="00CB652A"/>
    <w:rsid w:val="00CC00E7"/>
    <w:rsid w:val="00CC0A62"/>
    <w:rsid w:val="00CC2CEF"/>
    <w:rsid w:val="00CC2F68"/>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E7CD7"/>
    <w:rsid w:val="00CF3585"/>
    <w:rsid w:val="00CF49FC"/>
    <w:rsid w:val="00CF4A5C"/>
    <w:rsid w:val="00CF6244"/>
    <w:rsid w:val="00CF69BA"/>
    <w:rsid w:val="00CF74E2"/>
    <w:rsid w:val="00D009E8"/>
    <w:rsid w:val="00D02A2F"/>
    <w:rsid w:val="00D04B1F"/>
    <w:rsid w:val="00D05942"/>
    <w:rsid w:val="00D12606"/>
    <w:rsid w:val="00D14346"/>
    <w:rsid w:val="00D219A4"/>
    <w:rsid w:val="00D239F7"/>
    <w:rsid w:val="00D24C3F"/>
    <w:rsid w:val="00D24DE9"/>
    <w:rsid w:val="00D25696"/>
    <w:rsid w:val="00D26E8E"/>
    <w:rsid w:val="00D30CC1"/>
    <w:rsid w:val="00D32E2B"/>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0DB8"/>
    <w:rsid w:val="00D71ED5"/>
    <w:rsid w:val="00D725BE"/>
    <w:rsid w:val="00D72D86"/>
    <w:rsid w:val="00D7656E"/>
    <w:rsid w:val="00D7658D"/>
    <w:rsid w:val="00D76716"/>
    <w:rsid w:val="00D77148"/>
    <w:rsid w:val="00D80034"/>
    <w:rsid w:val="00D8028F"/>
    <w:rsid w:val="00D8089A"/>
    <w:rsid w:val="00D81CCE"/>
    <w:rsid w:val="00D82FF4"/>
    <w:rsid w:val="00D83AC4"/>
    <w:rsid w:val="00D83F47"/>
    <w:rsid w:val="00D840D5"/>
    <w:rsid w:val="00D87542"/>
    <w:rsid w:val="00D878C1"/>
    <w:rsid w:val="00D87C28"/>
    <w:rsid w:val="00D9351A"/>
    <w:rsid w:val="00D937AD"/>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E79B3"/>
    <w:rsid w:val="00DF1F11"/>
    <w:rsid w:val="00DF2C28"/>
    <w:rsid w:val="00DF2C6F"/>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F84"/>
    <w:rsid w:val="00E37AC6"/>
    <w:rsid w:val="00E40266"/>
    <w:rsid w:val="00E4227B"/>
    <w:rsid w:val="00E43AC9"/>
    <w:rsid w:val="00E43B8B"/>
    <w:rsid w:val="00E465FF"/>
    <w:rsid w:val="00E46B9C"/>
    <w:rsid w:val="00E523B1"/>
    <w:rsid w:val="00E53FAF"/>
    <w:rsid w:val="00E56727"/>
    <w:rsid w:val="00E60158"/>
    <w:rsid w:val="00E608B4"/>
    <w:rsid w:val="00E6202B"/>
    <w:rsid w:val="00E624BB"/>
    <w:rsid w:val="00E679E1"/>
    <w:rsid w:val="00E725B8"/>
    <w:rsid w:val="00E72F9F"/>
    <w:rsid w:val="00E73CA5"/>
    <w:rsid w:val="00E75503"/>
    <w:rsid w:val="00E76768"/>
    <w:rsid w:val="00E77D61"/>
    <w:rsid w:val="00E81E1E"/>
    <w:rsid w:val="00E82EBF"/>
    <w:rsid w:val="00E84116"/>
    <w:rsid w:val="00E84205"/>
    <w:rsid w:val="00E86A36"/>
    <w:rsid w:val="00E8797E"/>
    <w:rsid w:val="00E87AD6"/>
    <w:rsid w:val="00E906B0"/>
    <w:rsid w:val="00E909D1"/>
    <w:rsid w:val="00E945FF"/>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6D4D"/>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2FB"/>
    <w:rsid w:val="00F72E29"/>
    <w:rsid w:val="00F75827"/>
    <w:rsid w:val="00F80960"/>
    <w:rsid w:val="00F81655"/>
    <w:rsid w:val="00F82ACF"/>
    <w:rsid w:val="00F8524C"/>
    <w:rsid w:val="00F877B1"/>
    <w:rsid w:val="00F902A1"/>
    <w:rsid w:val="00F92B28"/>
    <w:rsid w:val="00F93FDE"/>
    <w:rsid w:val="00F94D36"/>
    <w:rsid w:val="00F95577"/>
    <w:rsid w:val="00FA0CE7"/>
    <w:rsid w:val="00FA0FF7"/>
    <w:rsid w:val="00FA2773"/>
    <w:rsid w:val="00FA3B56"/>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3553"/>
    <w:rsid w:val="00FE4CC8"/>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A6B02CB-CA3D-40AA-B6E5-8972D781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 w:type="table" w:customStyle="1" w:styleId="Tabela-Siatka1">
    <w:name w:val="Tabela - Siatka1"/>
    <w:basedOn w:val="Standardowy"/>
    <w:next w:val="Tabela-Siatka"/>
    <w:uiPriority w:val="99"/>
    <w:rsid w:val="001346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16816374">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281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4510656">
          <w:marLeft w:val="0"/>
          <w:marRight w:val="0"/>
          <w:marTop w:val="0"/>
          <w:marBottom w:val="0"/>
          <w:divBdr>
            <w:top w:val="none" w:sz="0" w:space="0" w:color="auto"/>
            <w:left w:val="none" w:sz="0" w:space="0" w:color="auto"/>
            <w:bottom w:val="none" w:sz="0" w:space="0" w:color="auto"/>
            <w:right w:val="none" w:sz="0" w:space="0" w:color="auto"/>
          </w:divBdr>
        </w:div>
        <w:div w:id="1057163285">
          <w:marLeft w:val="0"/>
          <w:marRight w:val="0"/>
          <w:marTop w:val="0"/>
          <w:marBottom w:val="0"/>
          <w:divBdr>
            <w:top w:val="none" w:sz="0" w:space="0" w:color="auto"/>
            <w:left w:val="none" w:sz="0" w:space="0" w:color="auto"/>
            <w:bottom w:val="none" w:sz="0" w:space="0" w:color="auto"/>
            <w:right w:val="none" w:sz="0" w:space="0" w:color="auto"/>
          </w:divBdr>
        </w:div>
        <w:div w:id="711808190">
          <w:marLeft w:val="0"/>
          <w:marRight w:val="0"/>
          <w:marTop w:val="0"/>
          <w:marBottom w:val="0"/>
          <w:divBdr>
            <w:top w:val="none" w:sz="0" w:space="0" w:color="auto"/>
            <w:left w:val="none" w:sz="0" w:space="0" w:color="auto"/>
            <w:bottom w:val="none" w:sz="0" w:space="0" w:color="auto"/>
            <w:right w:val="none" w:sz="0" w:space="0" w:color="auto"/>
          </w:divBdr>
        </w:div>
      </w:divsChild>
    </w:div>
    <w:div w:id="384835513">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501237879">
      <w:bodyDiv w:val="1"/>
      <w:marLeft w:val="0"/>
      <w:marRight w:val="0"/>
      <w:marTop w:val="0"/>
      <w:marBottom w:val="0"/>
      <w:divBdr>
        <w:top w:val="none" w:sz="0" w:space="0" w:color="auto"/>
        <w:left w:val="none" w:sz="0" w:space="0" w:color="auto"/>
        <w:bottom w:val="none" w:sz="0" w:space="0" w:color="auto"/>
        <w:right w:val="none" w:sz="0" w:space="0" w:color="auto"/>
      </w:divBdr>
    </w:div>
    <w:div w:id="654145929">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851526656">
      <w:bodyDiv w:val="1"/>
      <w:marLeft w:val="0"/>
      <w:marRight w:val="0"/>
      <w:marTop w:val="0"/>
      <w:marBottom w:val="0"/>
      <w:divBdr>
        <w:top w:val="none" w:sz="0" w:space="0" w:color="auto"/>
        <w:left w:val="none" w:sz="0" w:space="0" w:color="auto"/>
        <w:bottom w:val="none" w:sz="0" w:space="0" w:color="auto"/>
        <w:right w:val="none" w:sz="0" w:space="0" w:color="auto"/>
      </w:divBdr>
    </w:div>
    <w:div w:id="1208639748">
      <w:bodyDiv w:val="1"/>
      <w:marLeft w:val="0"/>
      <w:marRight w:val="0"/>
      <w:marTop w:val="0"/>
      <w:marBottom w:val="0"/>
      <w:divBdr>
        <w:top w:val="none" w:sz="0" w:space="0" w:color="auto"/>
        <w:left w:val="none" w:sz="0" w:space="0" w:color="auto"/>
        <w:bottom w:val="none" w:sz="0" w:space="0" w:color="auto"/>
        <w:right w:val="none" w:sz="0" w:space="0" w:color="auto"/>
      </w:divBdr>
    </w:div>
    <w:div w:id="1273902370">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690716674">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791243117">
      <w:bodyDiv w:val="1"/>
      <w:marLeft w:val="0"/>
      <w:marRight w:val="0"/>
      <w:marTop w:val="0"/>
      <w:marBottom w:val="0"/>
      <w:divBdr>
        <w:top w:val="none" w:sz="0" w:space="0" w:color="auto"/>
        <w:left w:val="none" w:sz="0" w:space="0" w:color="auto"/>
        <w:bottom w:val="none" w:sz="0" w:space="0" w:color="auto"/>
        <w:right w:val="none" w:sz="0" w:space="0" w:color="auto"/>
      </w:divBdr>
    </w:div>
    <w:div w:id="1794010812">
      <w:bodyDiv w:val="1"/>
      <w:marLeft w:val="0"/>
      <w:marRight w:val="0"/>
      <w:marTop w:val="0"/>
      <w:marBottom w:val="0"/>
      <w:divBdr>
        <w:top w:val="none" w:sz="0" w:space="0" w:color="auto"/>
        <w:left w:val="none" w:sz="0" w:space="0" w:color="auto"/>
        <w:bottom w:val="none" w:sz="0" w:space="0" w:color="auto"/>
        <w:right w:val="none" w:sz="0" w:space="0" w:color="auto"/>
      </w:divBdr>
    </w:div>
    <w:div w:id="1863471125">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www.mos.gov.pl/kategoria/5681_krajow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www.ecb.int/stats/exchange/eurofxref/html/eurofxref-graph-pln.en.html" TargetMode="External"/><Relationship Id="rId45" Type="http://schemas.openxmlformats.org/officeDocument/2006/relationships/hyperlink" Target="http://www.ppp.gov.pl/"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hyperlink" Target="https://uokik.gov.pl/wzor_formularza_inna_niz_pomoc_de_minimis.php" TargetMode="Externa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y_formularzy_pomocy_de_minimis.php"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footer" Target="footer1.xml"/><Relationship Id="rId20" Type="http://schemas.openxmlformats.org/officeDocument/2006/relationships/image" Target="media/image11.png"/><Relationship Id="rId41" Type="http://schemas.openxmlformats.org/officeDocument/2006/relationships/hyperlink" Target="http://eur-lex.europa.eu/LexUriServ/LexUriServ.do?uri=CELEX:31992L0043:EN:NO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8976B-E352-49E4-949C-7C745193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32424</Words>
  <Characters>194547</Characters>
  <Application>Microsoft Office Word</Application>
  <DocSecurity>0</DocSecurity>
  <Lines>1621</Lines>
  <Paragraphs>453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Kacper Krzysztofik</cp:lastModifiedBy>
  <cp:revision>2</cp:revision>
  <cp:lastPrinted>2019-07-01T11:27:00Z</cp:lastPrinted>
  <dcterms:created xsi:type="dcterms:W3CDTF">2019-09-26T05:22:00Z</dcterms:created>
  <dcterms:modified xsi:type="dcterms:W3CDTF">2019-09-26T05:22:00Z</dcterms:modified>
</cp:coreProperties>
</file>