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C6" w:rsidRPr="008664CB" w:rsidRDefault="0071190C" w:rsidP="004E6560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bookmarkStart w:id="1" w:name="_GoBack"/>
      <w:bookmarkEnd w:id="1"/>
      <w:r>
        <w:rPr>
          <w:noProof/>
          <w:szCs w:val="18"/>
          <w:lang w:eastAsia="pl-PL"/>
        </w:rPr>
        <w:drawing>
          <wp:inline distT="0" distB="0" distL="0" distR="0">
            <wp:extent cx="5705475" cy="466725"/>
            <wp:effectExtent l="0" t="0" r="9525" b="9525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C6" w:rsidRPr="008664CB" w:rsidRDefault="00754AC6" w:rsidP="008258F6">
      <w:pPr>
        <w:keepNext/>
        <w:spacing w:before="24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Kryteria wyboru projektów w ramach Osi Priorytetowej III Transport, Działanie III.2 Drogi, Poddziałanie III.2.1 Drogi wojewódzkie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4"/>
        <w:gridCol w:w="2348"/>
        <w:gridCol w:w="7938"/>
        <w:gridCol w:w="3261"/>
      </w:tblGrid>
      <w:tr w:rsidR="00106565" w:rsidRPr="008664CB" w:rsidTr="00F94C95">
        <w:trPr>
          <w:trHeight w:val="434"/>
        </w:trPr>
        <w:tc>
          <w:tcPr>
            <w:tcW w:w="473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2" w:type="dxa"/>
            <w:gridSpan w:val="2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Tak / tak-warunkowo / nie / nie dotyczy</w:t>
            </w:r>
          </w:p>
        </w:tc>
      </w:tr>
      <w:tr w:rsidR="006F688A" w:rsidRPr="008664CB" w:rsidTr="00765A8D">
        <w:trPr>
          <w:trHeight w:val="1049"/>
        </w:trPr>
        <w:tc>
          <w:tcPr>
            <w:tcW w:w="473" w:type="dxa"/>
            <w:vAlign w:val="center"/>
          </w:tcPr>
          <w:p w:rsidR="006F688A" w:rsidRPr="008664CB" w:rsidRDefault="006F688A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2" w:type="dxa"/>
            <w:gridSpan w:val="2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Złożenie wniosku o dofinansowanie we właściwej instytucji (nie dotyczy poddziałań ZIT)</w:t>
            </w:r>
          </w:p>
        </w:tc>
        <w:tc>
          <w:tcPr>
            <w:tcW w:w="7938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W ramach kryterium ocenie podlegać będzie, czy wniosek o dofinansowanie złożono we właściwej instytucji. Instytucja, do której składane są wnioski o dofinansowanie określona zostanie w Regulaminie konkursu w przypadku trybu konkursowego lub w wezwaniu do złożenia wniosku o dofinansowanie w trybie pozakonkursowym.</w:t>
            </w:r>
          </w:p>
        </w:tc>
        <w:tc>
          <w:tcPr>
            <w:tcW w:w="3261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Merge w:val="restart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106565" w:rsidRPr="000328A3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Złożenie wniosku o dofinansowanie w określonej formie i w określonym terminie (nie dotyczy poddziałań ZIT)</w:t>
            </w: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Del="00F352C9" w:rsidRDefault="006F688A" w:rsidP="00765A8D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Regulaminie konkursu w przypadku trybu konkursowego</w:t>
            </w:r>
          </w:p>
        </w:tc>
        <w:tc>
          <w:tcPr>
            <w:tcW w:w="3261" w:type="dxa"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(niespełnienie skutkować będzie </w:t>
            </w: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negatywną oceną </w:t>
            </w: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wniosku)</w:t>
            </w:r>
          </w:p>
        </w:tc>
      </w:tr>
      <w:tr w:rsidR="00106565" w:rsidRPr="008664CB" w:rsidTr="00F94C95">
        <w:tc>
          <w:tcPr>
            <w:tcW w:w="473" w:type="dxa"/>
            <w:vMerge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RDefault="006F688A" w:rsidP="006F688A">
            <w:pPr>
              <w:spacing w:after="0" w:line="240" w:lineRule="auto"/>
              <w:ind w:left="270" w:hanging="270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wezwaniu do złożenia wniosku o dofinansowanie w trybie pozakonkursowym</w:t>
            </w:r>
          </w:p>
        </w:tc>
        <w:tc>
          <w:tcPr>
            <w:tcW w:w="3261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 / nie / nie dotyczy</w:t>
            </w:r>
          </w:p>
          <w:p w:rsidR="00106565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(niespełnienie w przypadku terminu podanego w pierwszym wezwaniu skutkować będzie skierowaniem drugiego wezwania z ostatecznym terminem złożenia wniosku; niespełnienie w przypadku drugiego ostatecznego terminu skutkować będzie negatywną oceną wniosku i wykreśleniem go z wykazu projektów zidentyfikowanych stanowiącego załącznik do Szczegółowego opisu osi priorytetowych RPO WŁ na lata 2014-2020)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Złożenie </w:t>
            </w:r>
            <w:r w:rsidRPr="008664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niosku o dofinansowanie w ramach właściwego działania lub poddziałania oraz naboru 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wpisuje się we właściwe działanie lub poddziałanie zgodnie ze Szczegółowym opisem osi priorytetowych RPO WŁ na lata 2014-2020 i został złożony w ramach naboru określonego w Regulaminie konkursu (dla trybu konkursowego) lub w wezwaniu do złożenia wniosku o dofinansowanie (dla trybu pozakonkursowego).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Wypełnienie wniosku o dofinansowanie w języku polskim.</w:t>
            </w:r>
          </w:p>
        </w:tc>
        <w:tc>
          <w:tcPr>
            <w:tcW w:w="7938" w:type="dxa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czy wniosek o dofinansowanie wypełniono w języku polskim.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jest uprawniony do ubiegania się o uzyskanie dofinansowania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RPO WŁ na lata 2014-2020 dla danego działania lub poddziałania; czy spełnia warunki kwalifikowania się do danej kategorii beneficjentów (czy posiada odpowiedni status prawny).</w:t>
            </w:r>
          </w:p>
          <w:p w:rsidR="00106565" w:rsidRPr="008664CB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realizacji projektu hybrydowego (zgodnie z art. 34 ustawy z dnia 11 lipca 2014 r. o zasadach realizacji programów w zakresie polityki spójności finansowanych w perspektywie finansowej 2014-2020) partner prywatny nie musi znajdować się w ww. katalogu beneficjentów.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i nie orzeczono wobec niego zakazu dostępu do środków funduszy europejskich na podstawie: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art. 207 ust. 4 ustawy z dnia 27 sierpnia 2009 r. o finansach publicznych;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Polskiej;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art. 9 ust. 1 pkt 2a ustawy z dnia 28 października 2002 r. o odpowiedzialności podmiotów zbiorowych za czyny zabronione pod groźbą kary.</w:t>
            </w:r>
            <w:r w:rsidR="00106565" w:rsidRPr="008664CB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0328A3" w:rsidRPr="00480814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podlega wykluczeniu na podstawie przepisów dotyczących udzielania pomocy publicznej (w tym pomocy de minimis)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</w:t>
            </w: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wewnętrznym w zastosowaniu art. 107 i 108 Traktatu – definicja zawarta jest w art. 2 pkt. 18 Rozporządzenia Nr 651/2014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</w:t>
            </w: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zalega w opłatach publicznoprawnych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Prawidłowość wyboru partnerów w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przypadku realizacji projektu partnerskiego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 przypadku realizacji projektu partnerskiego, partnerzy zostali wybrani w sposób prawidłowy zgodnie z art. 33 ust. 2-4 oraz 6 ustawy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</w:t>
            </w:r>
            <w:r w:rsid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F94C95"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Zgodność inwestycji z typem projektu 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inwestycji z typem projektu zapisanym: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 (typ projektu zapisany w Regulaminie musi być zgodny i wynikać ze Szczegółowego opisu osi priorytetowych RPO WŁ na lata 2014-2020),</w:t>
            </w:r>
          </w:p>
          <w:p w:rsidR="00106565" w:rsidRPr="008664CB" w:rsidRDefault="00F94C95" w:rsidP="00480814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Szczegółowym opisie osi priorytetowych RPO WŁ na lata 2014-2020 dla danego działania lub poddziałania (pkt 9).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Miejsce realizacji projektu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Czy projekt będzie realizowany w granicach administracyjnych województwa łódzkiego?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Realizacja projektu zakończy się do 31.12.2023 r.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Projekt nie został zakończony lub zrealizowany przed złożeniem wniosku o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dofinansowanie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W ramach kryterium ocenie podlegać będzie, czy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</w:t>
            </w: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projekt będący przedmiotem oceny nie został fizycznie zakończony (w przypadku robót budowlanych) lub w pełni zrealizowany (w przypadku dostaw i usług) przed złożeniem wniosku o dofinansowanie niezależnie od tego, czy wszystkie dotyczące tego projektu płatności zostały przez wnioskodawcę dokonane - z zastrzeżeniem zasad określonych dla pomocy publicznej. Przez projekt ukończony lub zrealizowany należy rozumieć projekt, dla którego przed dniem złożenia wniosku o dofinansowanie nastąpił odbiór ostatnich robót, dostaw lub usług.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uznane za spełnione w sytuacji w której dokumenty przedłożone w ramach wniosku o dofinansowanie nie 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jest zgodny z obowiązującymi przepisami krajowymi i unijnymi, m.in. dotyczącymi stosowania pomocy publicznej (w tym pomocy de minimis), ochrony środowiska,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zamówień publicznych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projektu z obowiązującymi przepisami krajowymi i unijnymi, w szczególności dotyczącymi stosowania pomocy publicznej, ochrony środowiska (analizowana będzie m.in. dopuszczalność realizacji projektu w kontekście jego wpływu na obszary chronione, w tym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także obszary NATURA 2000), zamówień publicznych.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</w:t>
            </w:r>
          </w:p>
          <w:p w:rsidR="0010656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F94C9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Zgodność projektu z zasadą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równości szans i niedyskryminacji, w tym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dostępności dla osób z niepełnosprawnościami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 wniosku o dofinansowanie należy przedstawić uzasadnienie dla wskazanego wpływu projektu na zasadę równości szans i niedyskryminacji, w tym dostępności dla osób z różnymi rodzajami niepełnosprawności,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równości szans kobiet i mężczyzn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oceniana będzie zgodność projektu z zasadą równości szans kobiet i mężczyzn,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niepełnosprawnościami oraz zasady równości szans kobiet i mężczyzn w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zrównoważonego rozwoju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oceniane będzie czy działania przewidziane do realizacji w projekcie są zgodne z zasadą zrównoważonego rozwoju z wynikającą art. 8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We wniosku o dofinansowanie należy przedstawić uzasadnienie dla wskazanego wpływu projektu na zasadę zrównoważonego rozwoju oraz opisać sposoby zapewnienia zgodności projektu z ww. zasadą 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planami, dokumentami strategicznymi </w:t>
            </w:r>
          </w:p>
        </w:tc>
        <w:tc>
          <w:tcPr>
            <w:tcW w:w="7938" w:type="dxa"/>
            <w:vAlign w:val="center"/>
          </w:tcPr>
          <w:p w:rsidR="00F94C95" w:rsidRPr="00F94C95" w:rsidRDefault="0010656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planami, dokumentami </w:t>
            </w:r>
            <w:r w:rsidR="00F94C95"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strategicznymi określonymi w RPO WŁ na lata 2014-2020 i w Szczegółowym opisie osi priorytetowych RPO WŁ na lata 2014-2020 dla danego działania/poddziałania oraz w Regulaminie konkursu w przypadku trybu konkursowego lub wezwaniu do złożenia wniosku o dofinansowanie w przypadku trybu pozakonkursowego.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działania III.1 planowane inwestycje muszą wynikać z przygotowanych przez jednostki samorządu terytorialnego planów, zawierających odniesienia do kwestii przechodzenia na bardziej ekologiczne i zrównoważone systemy transportowe w miastach. Funkcję takich dokumentów mogą pełnić m.in. plany dotyczące gospodarki niskoemisyjnej lub Strategie ZIT lub plany mobilności miejskiej.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znajduje się w wykazie projektów zidentyfikowanych (w przypadku trybu pozakonkursowego) 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projekt, wobec którego ma być zastosowany pozakonkursowy tryb wyboru znajduje się w wykazie projektów zidentyfikowanych, stanowiącym załącznik nr 4 do Szczegółowego opisu osi priorytetowych RPO WŁ na lata 2014-2020.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złożono w wymaganej liczbie egzemplarzy.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został złożony we właściwej liczbie egzemplarzy określonej: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2</w:t>
            </w:r>
            <w:r w:rsidR="00EF3B6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strony.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złożony w formie papierowej zawiera wszystkie strony.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EF3B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poprawne wyliczenia arytmetyczne.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określający wydatki projektu i źródła finansowania zawiera prawidłowe wyliczenia arytmetyczne.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Wersje papierowe i elektroniczna wniosku o dofinansowanie są tożsame.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Kryterium zostanie ocenione pod kątem zgodności wersji papierowej i elektronicznej wniosku o dofinansowanie w zależności od przyjętego sposobu składania, określonego:</w:t>
            </w:r>
          </w:p>
          <w:p w:rsidR="00106565" w:rsidRPr="008664CB" w:rsidRDefault="00106565" w:rsidP="00106565">
            <w:pPr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konkursowego - w Regulaminie konkursu, 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pozakonkursowego - w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wezwaniu do złożenia wniosku o dofinansowanie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jest podpisany przez osobę upoważnioną.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wniosek o dofinansowanie został podpisany przez osobę upoważnioną do reprezentowania wnioskodawcy.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wymagane załączniki.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oceny kryterium analizie poddana zostanie kompletność dokumentów załączonych do wniosku o dofinansowanie. Zakres wymaganych załączników zostanie określony: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Formularz wniosku o dofinansowanie i załączniki zostały przygotowane zgodnie z obowiązującymi dla nich wzorami, instrukcjami i wytycznymi.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formularz wniosku o dofinansowanie i załączniki zostały sporządzone zgodnie z obowiązującymi dla nich wzorami, instrukcjami i wytycznymi, wskazanymi: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wezwaniu do złożenia wniosku o dofinansowanie.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realizacji projektu partnerskiego - porozumienie lub umowa o partnerstwie zawierają elementy wymagane ustawą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Zachowana jest spójność informacji między poszczególnymi elementami wniosku o dofinansowanie.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informacje niezbędne do dokonania oceny projektu i sposobu jego realizacji zawarte we wniosku o dofinansowanie są jednoznaczne i spójne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Kwalifikowalność wydatków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planowane przez wnioskodawcę w ramach projektu wydatki są zgodne z Wytycznymi programowymi w zakresie kwalifikowania wydatków w ramach </w:t>
            </w: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Regionalnego Programu Operacyjnego Województwa Łódzkiego na lata 2014-2020 (EFRR) oraz z przepisami o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(niespełnienie skutkować będzie 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Poprawność wydatków w zakresie finansowania krzyżowego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przez wnioskodawcę wkładu własnego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zapewnienia przez wnioskodawcę wkładu własnego na minimalnym poziomie określonym w Szczegółowym opisie osi priorytetowych RPO WŁ na lata 2014-2020 lub w przepisach w zakresie pomocy publicznej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minimalnej / maksymalnej wartości projektu lub wartości kosztów kwalifikowalnych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minimalnej/maksymalnej wartości projektu lub wartości kosztów kwalifikowalnych projektu określonej w Regulaminie konkursu w przypadku trybu konkursowego lub w Szczegółowym opisie osi priorytetowych RPO WŁ na lata 2014-2020 w przypadku trybu pozakonkursowego.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obliczenia dofinansowania projektu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="00EF3B61"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prawidłowość obliczenia wartości kwotowej i wysokości procentowej wnioskowanego dofinansowania z uwzględnieniem m.in. przepisów dot. pomocy publicznej, przepisów dot. projektów generujących dochód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Zakaz podwójnego finansowania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 projekcie nie występuje podwójne finansowanie wydatków w rozumieniu Wytycznych programowych w zakresie kwalifikowania wydatków w ramach Regionalnego Programu Operacyjnego Województwa Łódzkiego na lata 2014-2020 (EFRR).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Poprawność określenia minimalnej / 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maksymalnej wartości dofinansowania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minimalnej/maksymalnej wartości dofinansowania określonej w Regulaminie konkursu lub określonej dla danego projektu zidentyfikowanego w trybie pozakonkursowym.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opracowanego montażu finansowego.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</w:rPr>
              <w:t xml:space="preserve">Zgodność projektu z </w:t>
            </w:r>
            <w:r w:rsidRPr="008664C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wymogami określonymi w regulaminie konkursu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lastRenderedPageBreak/>
              <w:t xml:space="preserve">Projekt jest zgodny z określonymi w regulaminie konkursu wymogami dotyczącymi przygotowania </w:t>
            </w: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lastRenderedPageBreak/>
              <w:t>projektów.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t>W przypadku trybu pozakonkursowego dokumentem wskazującym wymogi jest wezwanie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2" w:name="_Toc226780681"/>
    </w:p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2"/>
    </w:p>
    <w:p w:rsidR="00EF3B61" w:rsidRPr="008664CB" w:rsidRDefault="00EF3B61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 przypadku projektu obejmującego swoim zakresem różne typy inwestycji, dla których przygotowano oddzielne poniższe kryteria merytoryczne, kryteria łączymy oceniając tylko raz zdublowane kryteria.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7C587F" w:rsidRPr="008664CB" w:rsidTr="00894059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Calibri"/>
                <w:sz w:val="20"/>
                <w:szCs w:val="20"/>
              </w:rPr>
              <w:t>referencyjnych;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wykonalność projektu według planowanego harmonogramu, zakresu rzeczowego, złożoności procedur przetargowych, innych okoliczności warunkujących terminową realizację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koszty kwalifikowalne w projekcie są uzasadnione i zaplanowane w odpowiedniej wysokości; badaniu podlega niezbędność wydatków do realizacji projektu i osiągania jego celów;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</w:t>
            </w:r>
            <w:r w:rsidRPr="00894059">
              <w:rPr>
                <w:rFonts w:ascii="Arial Narrow" w:hAnsi="Arial Narrow" w:cs="Calibri"/>
                <w:sz w:val="20"/>
                <w:szCs w:val="20"/>
              </w:rPr>
              <w:lastRenderedPageBreak/>
              <w:t>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zbiorowym) oraz poprawność dokonanych wyliczeń, w szczególności wyliczeń mających wpływ na wysokość wydatków kwalifikowanych, w tym wielkość luki finansowej (jeśli dotyczy);</w:t>
            </w:r>
          </w:p>
          <w:p w:rsidR="007C587F" w:rsidRPr="008664CB" w:rsidRDefault="00894059" w:rsidP="00894059">
            <w:pPr>
              <w:spacing w:after="0" w:line="240" w:lineRule="auto"/>
              <w:ind w:left="34" w:hanging="34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wnioskodawca nie jest przedsiębiorstwem w trudnej sytuacji w rozumieniu unijnych przepisów dotyczących pomocy publicznej -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instytucjonalna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8664CB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Realność wskaźników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oceniane będzie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określone przez wnioskodawcę wskaźniki osiągnięcia celów projektu w pełni opisują charakter projektu i mogą zostać osiągnięte przy danych nakładach i założonym sposobie realizacji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wskaźniki są adekwatne do zakresu rzeczowego projektu i celów, jakie projekt ma osiągnąć</w:t>
            </w:r>
            <w:r w:rsidR="007C587F" w:rsidRPr="008664CB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</w:t>
            </w:r>
          </w:p>
          <w:p w:rsidR="007C587F" w:rsidRPr="008664CB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Ocenie podlegać będzie także to, czy wnioskodawca wykorzystuje produkty projektu zgodnie z przeznaczeniem, a projekt w pełni spełnia założone w nim cele. Sprawdzeniu podlegała będzie możliwość zapewnienia przez wnioskodawcę trwałości operacji,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przyczynia się do poprawy bezpieczeństwa ruchu drogowego</w:t>
            </w:r>
          </w:p>
        </w:tc>
        <w:tc>
          <w:tcPr>
            <w:tcW w:w="8931" w:type="dxa"/>
            <w:vAlign w:val="center"/>
          </w:tcPr>
          <w:p w:rsidR="007C587F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Należy uwzględnić informacje dotyczące bezpieczeństwa drogowego. Projekty nie wpływające na poprawę bezpieczeństwa ruchu drogowego nie otrzymają wsparcia w ramach RPO WŁ na lata 2014 – 2020</w:t>
            </w:r>
            <w:r w:rsidR="007C587F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 xml:space="preserve">Bezpośrednie połączenie dróg lokalnych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bCs/>
                <w:iCs/>
                <w:sz w:val="20"/>
                <w:szCs w:val="20"/>
              </w:rPr>
              <w:t>Inwestycje dotyczące dróg lokalnych (gminnych lub powiatowych) mogą uzyskać wsparcie pod warunkiem, że zapewniają konieczne bezpośrednie połączenia z siecią TEN-T, portami lotniczymi, terminalami towarowymi, centrami lub platformami logistycznymi.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94059" w:rsidRPr="008664CB" w:rsidTr="00894059">
        <w:tc>
          <w:tcPr>
            <w:tcW w:w="462" w:type="dxa"/>
            <w:vAlign w:val="center"/>
          </w:tcPr>
          <w:p w:rsidR="00894059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73" w:type="dxa"/>
            <w:vAlign w:val="center"/>
          </w:tcPr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zachowuje zgodność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Arial"/>
                <w:sz w:val="20"/>
                <w:szCs w:val="20"/>
              </w:rPr>
              <w:t>z 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894059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W ramach kryterium ocenie podlegać będzie, czy projekt jest zgodny z Regionalnym Planem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Transportowym Województwa Łódzkiego, przygotowanym na potrzeby spełnienia warunkowości ex ante dla Celu Tematycznego 7, stanowiącym ramy odniesienia dla realizacji projektów transportowych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94059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3" w:name="_Toc226780682"/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3"/>
      <w:r w:rsidR="00865908" w:rsidRPr="00865908">
        <w:rPr>
          <w:rFonts w:ascii="Arial Narrow" w:hAnsi="Arial Narrow" w:cs="Tahoma"/>
          <w:b/>
          <w:sz w:val="20"/>
          <w:szCs w:val="20"/>
          <w:lang w:eastAsia="pl-PL"/>
        </w:rPr>
        <w:t>PUNKTOWE</w:t>
      </w:r>
    </w:p>
    <w:p w:rsidR="00047385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047385" w:rsidRPr="008664CB" w:rsidTr="00635D43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oceniane będzie: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doświadczenie wnioskodawcy w zarządzaniu projektami / doświadczenie w realizacji projektów współfinansowanych ze środków UE,</w:t>
            </w:r>
          </w:p>
          <w:p w:rsidR="00047385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Ocenie podlega m.in. liczba i wielkość zrealizowanych oraz realizowanych projektów, kwestie terminowej realizacji i rozliczenia inwestycji.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865908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komplementarności z innymi przedsięwzięciami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realizujący), w szczególności w następującym zakresie: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przy realizacji projektu będą wykorzystywane efekty realizacji innego projektu, czy nastąpi wzmocnienie trwałości efektów jednego przedsięwzięcia realizacją innego,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projekty są adresowane do tej samej grupy docelowej, tego samego terytorium, czy rozwiązują ten sam problem;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realizacja jednego projektu jest uzależniona od przeprowadzenia innego przedsięwzięcia;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jest elementem szerszej strategii realizowanej przez szereg projektów komplementarnych;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obszarze transportu, komplementarność może dotyczyć zarówno projektów z tej samej gałęzi transportu, jak i innych gałęzi.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Sprzyjanie wypełnieniu wymogów zasady „n+3”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- projekt nie sprzyja wypełnianiu wymogów zasady „n+3”</w:t>
            </w:r>
          </w:p>
          <w:p w:rsidR="00047385" w:rsidRPr="008664CB" w:rsidRDefault="00635D43" w:rsidP="00635D43">
            <w:pPr>
              <w:spacing w:after="0" w:line="240" w:lineRule="auto"/>
              <w:ind w:left="601" w:hanging="601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3 pkt - projekt sprzyja wypełnianiu wymogów zasady „n+3”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 zależności od osi priorytetowej,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zgodność inwestycji z miejscowym planem zagospodarowania przestrzennego / decyzje o warunkach zabudowy i zagospodarowania terenu / ustalenie lokalizacji inwestycji celu publicznego;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pozwolenia na budowę;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przetargowej lub specyfikacji istotnych warunków zamówienia;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innych wymaganych prawem dokumentów związanych z realizacją przedsięwzięcia danego typu;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technicznej lub programu funkcjonalno-użytkowego;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– projekt nie jest realizowany w partnerstwie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1 pkt – projekt jest realizowany w partnerstwie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Wkład własny wnioskodawcy w finansowanie projektu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8591" w:type="dxa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Regulaminie konkursu lub w przepisach z zakresu pomocy publicznej w przypadku trybu konkursowego albo w Szczegółowym opisie osi priorytetowych RPO WŁ na lata 2014-2020 lub w przepisach z zakresu pomocy publicznej w przypadku trybu pozakonkursowego.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5D43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0 pkt - wnioskodawca deklaruje wkład własny na minimalnym wymaganym poziomie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lastRenderedPageBreak/>
              <w:t>1 pkt - deklarowany wkład własny jest wyższy od minimalnego o max 5 p.p. (włącznie)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2 pkt - deklarowany wkład własny jest wyższy od minimalnego o wartość w przedziale 5-10 p.p. (włącznie)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3 pkt - deklarowany wkład własny jest wyższy od minimalnego o więcej niż 10 p.p.</w:t>
            </w:r>
          </w:p>
        </w:tc>
      </w:tr>
      <w:tr w:rsidR="00047385" w:rsidRPr="008664CB" w:rsidTr="00635D43">
        <w:tc>
          <w:tcPr>
            <w:tcW w:w="4737" w:type="dxa"/>
            <w:gridSpan w:val="4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31</w:t>
            </w:r>
          </w:p>
        </w:tc>
        <w:tc>
          <w:tcPr>
            <w:tcW w:w="8591" w:type="dxa"/>
            <w:shd w:val="clear" w:color="auto" w:fill="BFBFBF"/>
          </w:tcPr>
          <w:p w:rsidR="00047385" w:rsidRPr="008664CB" w:rsidRDefault="00047385" w:rsidP="0004738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35D43" w:rsidRDefault="00635D43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635D43">
        <w:rPr>
          <w:rFonts w:ascii="Arial Narrow" w:hAnsi="Arial Narrow" w:cs="Tahoma"/>
          <w:b/>
          <w:sz w:val="20"/>
          <w:szCs w:val="20"/>
          <w:lang w:eastAsia="pl-PL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>DZIAŁANIE III.2. DROGI – projekty z zakresu infrastruktury drogowej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35D43">
              <w:rPr>
                <w:rFonts w:ascii="Arial Narrow" w:hAnsi="Arial Narrow" w:cs="Arial"/>
                <w:sz w:val="20"/>
                <w:szCs w:val="20"/>
              </w:rPr>
              <w:t>Długość drogi objętej przedmiotowym projektem (budowanej, przebudowywanej lub modernizowanej)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długość drogi będącej przedmiotem projektu. Priorytetowo oceniane będą projekty obejmujące najdłuższe odcinki drogi objęte pracami inwestycyjnymi.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wojewódzkich: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3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3 km do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lokalnych: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2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2 km do 5 km</w:t>
            </w:r>
          </w:p>
          <w:p w:rsidR="00B1622B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5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dla danego odcinka (liczba pojazdów) w roku rozpoczęcia inwestycji: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4 pkt 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Cs/>
                <w:iCs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 w:rsidR="00B1622B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Wpływ projektu na poprawę integracji systemów komunikacyjnych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poprawę integracji systemów komunikacyjnych, takich jak kolej, lotnisko.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0 pkt - projekt nie zakłada integracji systemów komunikacyjnych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poprawi dostępność do 1 systemu komunikacyjnego</w:t>
            </w:r>
          </w:p>
          <w:p w:rsidR="002224A8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lastRenderedPageBreak/>
              <w:t>2 pkt - projekt poprawi dostępność do 2 systemów komunikacyjnych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Poprawa dostępności do centrów rozwoju lub istniejących terenów inwestycyjnych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stworzenie spójnej i wysokiej jakości sieci dróg w regionie, łączących ośrodki regionalne, lokalne i ponadlokalne oraz stopień w jakim przyczyni się do rozwoju społeczno-gospodarczego regionu, wzrostu jego atrakcyjności inwestycyjnej lub turystycznej.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poprawę dostępu do: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centrów rozwoju,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istniejących terenów inwestycyjnych.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Centra rozwoju – należy przez to rozumieć miejscowości skupiające usługi i działalność gospodarczą w skali umożliwiającej społeczny i ekonomiczny rozwój sąsiadujących z nimi obszarów.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Wpływ projektu na ograniczenie zatłoczenia na drogach i likwidację „wąskich gardeł” w sieci transportowej regionu.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ograniczenie zatłoczenia na drogach i likwidację „wąskich gardeł” w sieci transportowej regionu. Premiowanie będą projekty dotyczące inwestycji w miejscach o niedostatecznej przepustowości, mające znaczący wpływ na zniwelowanie długotrwałych zatorów.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B1622B" w:rsidRPr="008664CB" w:rsidRDefault="005A32F7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premiowane będą projekty ujęte w Kontrakcie Terytorialnym dla Województwa Łódzkiego lub Regionalnym Planie Transportowym Województwa Łódzkiego mające istotne znaczenie dla rozwoju kraju i Województwa Łódzkiego.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ujęty w Kontrakcie Terytorialnym dla Województwa Łódzkiego lub Regionalnym Planie Transportowym Województwa Łódzkiego</w:t>
            </w:r>
          </w:p>
          <w:p w:rsidR="00B1622B" w:rsidRPr="008664CB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ujęty w Kontrakcie Terytorialnym dla Województwa Łódzkiego lub Regionalnym Planie Transportowym Województwa Łódzkiego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czy projekt realizuje wskaźnik z ram wykonania inny niż wskaźnik finansowy.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realizuje wskaźnika/wskaźników z ram wykonania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realizuje wskaźnik/wskaźniki z ram wykonania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innowacyjności zastosowanych rozwiązań (m.in. wykorzystanie Inteligentnych Systemów Transportowych)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wykorzystanie innowacyjnych rozwiązań w projekcie. Poprzez innowacyjność rozwiązań należy rozumieć m.in.: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innowacyjne techniki zastosowane podczas budowy,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materiały użyte przy budowie,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wykorzystanie Inteligentnych Systemów Transportowych.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wnioskodawca nie przewiduje zastosowania innowacyjnych rozwiązań w projekcie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wnioskodawca przewiduje zastosowanie innowacyjnych rozwiązań w projekcie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skoordynowania projektu z aktualnymi i przyszłymi działaniami inwestycyjnymi gestorów sieci infrastrukturalnych znajdujących się w pasie drogowym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stopień powiązania projektu z aktualnie prowadzonymi oraz planowanymi działaniami inwestycyjnymi zarządców sieci infrastrukturalnych znajdujących się w pasie drogowym.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przewiduje koordynacji z aktualnymi i przyszłymi działaniami inwestycyjnymi gestorów sieci infrastrukturalnych znajdujących się w pasie drogowym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realizacja projektu będzie skoordynowana z innymi działaniami dotyczącymi sieci infrastrukturalnych znajdujących się w pasie (za skoordynowane uważa się także projekty,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infrastruktury)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jako iloraz wnioskowanej kwoty dofinansowania i: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średniego dobowego natężenia ruchu (w przypadku inwestycji punktowych)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Ocena efektywności kosztowej pozwoli na rankingowanie inwestycji.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− 0 – 0,25 włącznie - projekt otrzymuje 4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0,25 – 0,5 włącznie - projekt otrzymuje 3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0,5 – 0,75 włącznie - projekt otrzymuje 2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0,75 – 1 - projekt otrzymuje 1 punkt</w:t>
            </w:r>
          </w:p>
          <w:p w:rsidR="00B1622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Uwaga: Ranking efektywności kosztowej dla inwestycji punktowych nie łączy się z rankingiem dla efektywności kosztowej z zakresu inwestycji punktowych.</w:t>
            </w:r>
          </w:p>
          <w:p w:rsidR="005A32F7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liczona dla projektów składanych w ramach konkursu otwartego albo w trybie pozakonkursowym: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zostanie jako iloraz wnioskowanej kwoty dofinansowania i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projekt o efektywności powyżej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o efektywności w przedziale powyżej 4 do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o efektywności w przedziale od 2 do 4 mln PLN / km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4 pkt - projekt o efektywności poniżej 2 mln PLN /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B1622B" w:rsidRPr="00115AB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Wypełnienie braków w sieci dróg regionu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uzupełnienie braków lub wypełnienie luk w sieci drogowej regionu.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projekt nie wpływa na wypełnienie braków w sieci drogowej regionu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ma wpływ na wypełnienie braków w sieci drogowej regionu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 xml:space="preserve">Wpływ projektu na połączenie regionalnej sieci drogowej z </w:t>
            </w:r>
            <w:r w:rsidRPr="00115AB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siecią TEN-T 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lastRenderedPageBreak/>
              <w:t>1/2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powiązanie infrastruktury drogowej regionu z infrastrukturą sieci TEN-T.</w:t>
            </w:r>
          </w:p>
          <w:p w:rsidR="00B1622B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Inwestycje dotyczące dróg wojewódzkich: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nie stanowi bezpośredniego połączenia z siecią TEN-T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  <w:p w:rsid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Inwestycje dotyczące dróg lokalnych: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stanowi bezpośrednie połączenie z portami lotniczymi, terminalami towarowymi, centrami lub platformami logistycznymi</w:t>
            </w:r>
          </w:p>
          <w:p w:rsidR="00115AB5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Projekt wynika z audytu bezpieczeństwa ruchu drogowego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przeprowadzenie audytu bezpieczeństwa ruchu drogowego dla ocenianego projektu, zgodnie z zapisami Dyrektywy Parlamentu Europejskiego i Rady 2008/96/WE z dnia 19 listopada 2008 r. w sprawie zarządzania bezpieczeństwem infrastruktury drogowej. Promowane będą projekty, dla których wykonany został audyt bezpieczeństwa ruchu drogowego.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dla projektu nie został przeprowadzony audyt bezpieczeństwa ruchu drogowego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dla projektu został przeprowadzony audyt bezpieczeństwa ruchu drogowego</w:t>
            </w:r>
          </w:p>
        </w:tc>
      </w:tr>
      <w:tr w:rsidR="00B1622B" w:rsidRPr="008664CB" w:rsidTr="009C0E4A">
        <w:tc>
          <w:tcPr>
            <w:tcW w:w="4737" w:type="dxa"/>
            <w:gridSpan w:val="4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</w:p>
        </w:tc>
        <w:tc>
          <w:tcPr>
            <w:tcW w:w="8591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B1622B" w:rsidRPr="008664CB" w:rsidRDefault="00B1622B" w:rsidP="00B1622B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664CB">
        <w:rPr>
          <w:rFonts w:ascii="Arial Narrow" w:hAnsi="Arial Narrow" w:cs="Tahoma"/>
          <w:b/>
          <w:sz w:val="20"/>
          <w:szCs w:val="20"/>
        </w:rPr>
        <w:t xml:space="preserve">DZIAŁANIE III.2. DROGI - Projekty z zakresu inteligentnych systemów transportowych </w:t>
      </w: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3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Ilość zastosowanych rozwiązań z zakresu Inteligentnych Systemów Transportowych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ilość zastosowanych rozwiązań z zakresu ITS w projekcie t.j. np.: inwestycje z zakresu sygnalizacji drogowej - sterowanie ruchem, systemów planowania podróży, systemów monitorowania sterowania i zarządzania ruchem, systemów informacji o stanie dróg i ich zatłoczeniu.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przewiduje wykorzystanie tylko jednego z inteligentnych systemów transportowych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przewiduje wykorzystanie od 2 do 3 z inteligentnych systemów transportowych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przewiduje wykorzystanie powyżej 3 inteligentnych systemów transportowych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(liczba pojazdów) dla danego odcinka drogi, w ramach której zostaną wykorzystane systemy ITS w roku rozpoczęcia inwestycji: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4 pkt-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B1622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115AB5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ograniczenie negatywnego oddziaływania na środowisko naturalne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z zakresu Inteligentnych Systemów Transportowych na ograniczenie negatywnego oddziaływania ruchu drogowego na środowisko. Stopień wykorzystania ITS w projekcie wpłynie na poprawę stanu środowiska naturalnego oraz zwiększy wsparcie w ramach transportu czystego i przyjaznego środowisku. Wyeliminowanie z ruchu pojazdów o ponadnormatywnym obciążeniu doprowadzi do redukcji emisji zanieczyszczeń do powietrza przez te pojazdy.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Powtarzalność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na możliwość ich wykorzystania w przypadku innych inwestycji.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BD121A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4737" w:type="dxa"/>
            <w:gridSpan w:val="4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</w:p>
        </w:tc>
        <w:tc>
          <w:tcPr>
            <w:tcW w:w="8591" w:type="dxa"/>
            <w:shd w:val="clear" w:color="auto" w:fill="BFBFBF"/>
          </w:tcPr>
          <w:p w:rsidR="00B1622B" w:rsidRPr="00BD121A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2E2BE1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305F45" w:rsidRDefault="00754AC6" w:rsidP="00305F45"/>
    <w:sectPr w:rsidR="00754AC6" w:rsidRPr="00305F45" w:rsidSect="0030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61" w:rsidRDefault="00105761" w:rsidP="00522A0B">
      <w:pPr>
        <w:spacing w:after="0" w:line="240" w:lineRule="auto"/>
      </w:pPr>
      <w:r>
        <w:separator/>
      </w:r>
    </w:p>
  </w:endnote>
  <w:endnote w:type="continuationSeparator" w:id="0">
    <w:p w:rsidR="00105761" w:rsidRDefault="00105761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190C">
      <w:rPr>
        <w:noProof/>
      </w:rPr>
      <w:t>16</w:t>
    </w:r>
    <w:r>
      <w:rPr>
        <w:noProof/>
      </w:rPr>
      <w:fldChar w:fldCharType="end"/>
    </w:r>
  </w:p>
  <w:p w:rsidR="006F688A" w:rsidRDefault="006F6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61" w:rsidRDefault="00105761" w:rsidP="00522A0B">
      <w:pPr>
        <w:spacing w:after="0" w:line="240" w:lineRule="auto"/>
      </w:pPr>
      <w:r>
        <w:separator/>
      </w:r>
    </w:p>
  </w:footnote>
  <w:footnote w:type="continuationSeparator" w:id="0">
    <w:p w:rsidR="00105761" w:rsidRDefault="00105761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3"/>
    <w:rsid w:val="00002A10"/>
    <w:rsid w:val="000328A3"/>
    <w:rsid w:val="00047385"/>
    <w:rsid w:val="00105761"/>
    <w:rsid w:val="00106565"/>
    <w:rsid w:val="00115AB5"/>
    <w:rsid w:val="00116F82"/>
    <w:rsid w:val="00181473"/>
    <w:rsid w:val="001B25C7"/>
    <w:rsid w:val="001F6A41"/>
    <w:rsid w:val="00213603"/>
    <w:rsid w:val="002224A8"/>
    <w:rsid w:val="002C4E4F"/>
    <w:rsid w:val="002E2BE1"/>
    <w:rsid w:val="003002F0"/>
    <w:rsid w:val="00305F45"/>
    <w:rsid w:val="00313E6F"/>
    <w:rsid w:val="00480814"/>
    <w:rsid w:val="004E6463"/>
    <w:rsid w:val="004E6560"/>
    <w:rsid w:val="00522A0B"/>
    <w:rsid w:val="00572CD5"/>
    <w:rsid w:val="00585FDF"/>
    <w:rsid w:val="005A32F7"/>
    <w:rsid w:val="006018CB"/>
    <w:rsid w:val="00635D43"/>
    <w:rsid w:val="006E5975"/>
    <w:rsid w:val="006F688A"/>
    <w:rsid w:val="0070199B"/>
    <w:rsid w:val="0071190C"/>
    <w:rsid w:val="00754AC6"/>
    <w:rsid w:val="007651AF"/>
    <w:rsid w:val="00765A8D"/>
    <w:rsid w:val="007C587F"/>
    <w:rsid w:val="0081607A"/>
    <w:rsid w:val="008258F6"/>
    <w:rsid w:val="00851743"/>
    <w:rsid w:val="00865908"/>
    <w:rsid w:val="008664CB"/>
    <w:rsid w:val="00894059"/>
    <w:rsid w:val="008B0BCC"/>
    <w:rsid w:val="008F5240"/>
    <w:rsid w:val="00926F44"/>
    <w:rsid w:val="009364E2"/>
    <w:rsid w:val="009508C6"/>
    <w:rsid w:val="00973351"/>
    <w:rsid w:val="009749B7"/>
    <w:rsid w:val="00980893"/>
    <w:rsid w:val="009C0E4A"/>
    <w:rsid w:val="00AA4F4D"/>
    <w:rsid w:val="00AE4A15"/>
    <w:rsid w:val="00B1622B"/>
    <w:rsid w:val="00B60C73"/>
    <w:rsid w:val="00B8177D"/>
    <w:rsid w:val="00C62C17"/>
    <w:rsid w:val="00D452C3"/>
    <w:rsid w:val="00D76660"/>
    <w:rsid w:val="00DD399A"/>
    <w:rsid w:val="00EF0F5C"/>
    <w:rsid w:val="00EF3B61"/>
    <w:rsid w:val="00F26765"/>
    <w:rsid w:val="00F352C9"/>
    <w:rsid w:val="00F374B9"/>
    <w:rsid w:val="00F94C95"/>
    <w:rsid w:val="00FB69E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47CF9-5A30-4069-8D73-105871F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7243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Kacper Krzysztofik</cp:lastModifiedBy>
  <cp:revision>2</cp:revision>
  <cp:lastPrinted>2017-03-15T12:39:00Z</cp:lastPrinted>
  <dcterms:created xsi:type="dcterms:W3CDTF">2017-03-23T12:16:00Z</dcterms:created>
  <dcterms:modified xsi:type="dcterms:W3CDTF">2017-03-23T12:16:00Z</dcterms:modified>
</cp:coreProperties>
</file>