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6A575A" w14:textId="7F1395F5" w:rsidR="00B42AD9" w:rsidRPr="00AC7050" w:rsidRDefault="00B42AD9" w:rsidP="00F2040C">
      <w:pPr>
        <w:ind w:left="5387"/>
        <w:jc w:val="left"/>
        <w:rPr>
          <w:rFonts w:cs="Times New Roman"/>
          <w:color w:val="000000"/>
          <w:szCs w:val="20"/>
          <w:shd w:val="clear" w:color="auto" w:fill="FFFFFF"/>
        </w:rPr>
      </w:pPr>
      <w:r>
        <w:rPr>
          <w:shd w:val="clear" w:color="auto" w:fill="FFFFFF"/>
        </w:rPr>
        <w:t>Załącznik nr 1</w:t>
      </w:r>
    </w:p>
    <w:p w14:paraId="4DA5CD7E" w14:textId="2018D156" w:rsidR="00B42AD9" w:rsidRDefault="00B42AD9" w:rsidP="00F2040C">
      <w:pPr>
        <w:pStyle w:val="Normal0"/>
        <w:ind w:left="5387"/>
        <w:rPr>
          <w:shd w:val="clear" w:color="auto" w:fill="FFFFFF"/>
        </w:rPr>
      </w:pPr>
      <w:r>
        <w:rPr>
          <w:shd w:val="clear" w:color="auto" w:fill="FFFFFF"/>
        </w:rPr>
        <w:t>do uchwały nr</w:t>
      </w:r>
      <w:r w:rsidR="00CF5385">
        <w:rPr>
          <w:shd w:val="clear" w:color="auto" w:fill="FFFFFF"/>
        </w:rPr>
        <w:t xml:space="preserve"> 212/24</w:t>
      </w:r>
    </w:p>
    <w:p w14:paraId="6CC944A5" w14:textId="77777777" w:rsidR="00B42AD9" w:rsidRDefault="00B42AD9" w:rsidP="00F2040C">
      <w:pPr>
        <w:pStyle w:val="Normal0"/>
        <w:ind w:left="5387"/>
        <w:rPr>
          <w:shd w:val="clear" w:color="auto" w:fill="FFFFFF"/>
        </w:rPr>
      </w:pPr>
      <w:r>
        <w:rPr>
          <w:shd w:val="clear" w:color="auto" w:fill="FFFFFF"/>
        </w:rPr>
        <w:t xml:space="preserve">Zarządu Województwa Łódzkiego </w:t>
      </w:r>
    </w:p>
    <w:p w14:paraId="005B6109" w14:textId="4AFB1CA5" w:rsidR="00B42AD9" w:rsidRDefault="00B42AD9" w:rsidP="00F2040C">
      <w:pPr>
        <w:pStyle w:val="Normal0"/>
        <w:ind w:left="5387"/>
        <w:rPr>
          <w:shd w:val="clear" w:color="auto" w:fill="FFFFFF"/>
        </w:rPr>
      </w:pPr>
      <w:r>
        <w:rPr>
          <w:shd w:val="clear" w:color="auto" w:fill="FFFFFF"/>
        </w:rPr>
        <w:t xml:space="preserve">z dnia </w:t>
      </w:r>
      <w:r w:rsidR="00CF5385">
        <w:rPr>
          <w:shd w:val="clear" w:color="auto" w:fill="FFFFFF"/>
        </w:rPr>
        <w:t xml:space="preserve">22 lutego </w:t>
      </w:r>
      <w:r>
        <w:rPr>
          <w:shd w:val="clear" w:color="auto" w:fill="FFFFFF"/>
        </w:rPr>
        <w:t>2024 r.</w:t>
      </w:r>
    </w:p>
    <w:p w14:paraId="4CA649BF" w14:textId="77777777" w:rsidR="00B42AD9" w:rsidRDefault="00B42AD9" w:rsidP="00B42AD9">
      <w:pPr>
        <w:pStyle w:val="Normal0"/>
        <w:spacing w:before="120" w:after="120" w:line="360" w:lineRule="auto"/>
        <w:rPr>
          <w:shd w:val="clear" w:color="auto" w:fill="FFFFFF"/>
        </w:rPr>
      </w:pPr>
    </w:p>
    <w:p w14:paraId="2267F610" w14:textId="77777777" w:rsidR="00B42AD9" w:rsidRDefault="00B42AD9" w:rsidP="00B42AD9">
      <w:pPr>
        <w:pStyle w:val="Normal0"/>
        <w:spacing w:before="120" w:after="120" w:line="360" w:lineRule="auto"/>
        <w:rPr>
          <w:shd w:val="clear" w:color="auto" w:fill="FFFFFF"/>
        </w:rPr>
      </w:pPr>
    </w:p>
    <w:p w14:paraId="0957853B" w14:textId="77777777" w:rsidR="00B42AD9" w:rsidRPr="002C1343" w:rsidRDefault="00B42AD9" w:rsidP="00B42AD9">
      <w:pPr>
        <w:pStyle w:val="Normal0"/>
        <w:spacing w:before="120" w:after="120" w:line="360" w:lineRule="auto"/>
        <w:jc w:val="center"/>
        <w:rPr>
          <w:b/>
        </w:rPr>
      </w:pPr>
      <w:r w:rsidRPr="002C1343">
        <w:rPr>
          <w:b/>
        </w:rPr>
        <w:t>Założenia aktualizacji Strategii Rozwoju Województwa Łódzkiego 2030</w:t>
      </w:r>
    </w:p>
    <w:p w14:paraId="7D9ECB7F" w14:textId="77777777" w:rsidR="00B42AD9" w:rsidRDefault="00B42AD9" w:rsidP="00B42AD9">
      <w:pPr>
        <w:pStyle w:val="Normal0"/>
        <w:spacing w:before="120" w:after="120" w:line="360" w:lineRule="auto"/>
      </w:pPr>
    </w:p>
    <w:p w14:paraId="4FF1C7A3" w14:textId="5393F535" w:rsidR="00B42AD9" w:rsidRPr="008B7875" w:rsidRDefault="00B42AD9" w:rsidP="00B42AD9">
      <w:pPr>
        <w:pStyle w:val="Normal0"/>
        <w:spacing w:before="120" w:after="120" w:line="360" w:lineRule="auto"/>
        <w:ind w:firstLine="720"/>
        <w:jc w:val="both"/>
      </w:pPr>
      <w:r w:rsidRPr="008B7875">
        <w:t>Strategia Rozwoju Województwa Łódzkiego 2030 (SRWŁ 2030), przyjęta przez Sejmik Województwa Łódzkiego 6 maja 2021 r., jest najważniejszym dokumentem samorządu województwa określającym wizję i cele polityki regionalnej w wymiarze gospodarczym, społecznym i przestrzennym oraz działania niezbędne do ich osiągnięcia. Dokument</w:t>
      </w:r>
      <w:r>
        <w:t xml:space="preserve"> </w:t>
      </w:r>
      <w:r>
        <w:rPr>
          <w:shd w:val="clear" w:color="auto" w:fill="FFFFFF"/>
        </w:rPr>
        <w:t>został opracowany</w:t>
      </w:r>
      <w:r w:rsidRPr="008B7875">
        <w:rPr>
          <w:shd w:val="clear" w:color="auto" w:fill="FFFFFF"/>
        </w:rPr>
        <w:t xml:space="preserve"> z wykorzystaniem p</w:t>
      </w:r>
      <w:r>
        <w:rPr>
          <w:shd w:val="clear" w:color="auto" w:fill="FFFFFF"/>
        </w:rPr>
        <w:t>rzepisów przejściowych, czyli z </w:t>
      </w:r>
      <w:r w:rsidRPr="008B7875">
        <w:rPr>
          <w:shd w:val="clear" w:color="auto" w:fill="FFFFFF"/>
        </w:rPr>
        <w:t>wykorzystaniem zasad obowiązujących przed wprowadzeniem zmian</w:t>
      </w:r>
      <w:r>
        <w:rPr>
          <w:shd w:val="clear" w:color="auto" w:fill="FFFFFF"/>
        </w:rPr>
        <w:t xml:space="preserve"> w ustawie z dnia 5 czerwca 1998 r. o samorządzie województwa</w:t>
      </w:r>
      <w:r w:rsidRPr="008B7875">
        <w:rPr>
          <w:shd w:val="clear" w:color="auto" w:fill="FFFFFF"/>
        </w:rPr>
        <w:t xml:space="preserve"> i nie zawiera modelu struktury funkcjonalno-przestrzennej województwa.</w:t>
      </w:r>
    </w:p>
    <w:p w14:paraId="0984A5D7" w14:textId="77777777" w:rsidR="00B42AD9" w:rsidRPr="008B7875" w:rsidRDefault="00B42AD9" w:rsidP="00B42AD9">
      <w:pPr>
        <w:pStyle w:val="Normal0"/>
        <w:spacing w:before="120" w:after="120" w:line="360" w:lineRule="auto"/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Zgodnie z</w:t>
      </w:r>
      <w:r w:rsidRPr="008B7875">
        <w:rPr>
          <w:shd w:val="clear" w:color="auto" w:fill="FFFFFF"/>
        </w:rPr>
        <w:t xml:space="preserve"> art. 31 ust. 1 ustawy z dnia 15 l</w:t>
      </w:r>
      <w:r>
        <w:rPr>
          <w:shd w:val="clear" w:color="auto" w:fill="FFFFFF"/>
        </w:rPr>
        <w:t>ipca 2020 r. o zmianie ustawy o </w:t>
      </w:r>
      <w:r w:rsidRPr="008B7875">
        <w:rPr>
          <w:shd w:val="clear" w:color="auto" w:fill="FFFFFF"/>
        </w:rPr>
        <w:t>zasadach prowadzenia polityki rozwo</w:t>
      </w:r>
      <w:r>
        <w:rPr>
          <w:shd w:val="clear" w:color="auto" w:fill="FFFFFF"/>
        </w:rPr>
        <w:t>ju oraz niektórych innych ustaw,</w:t>
      </w:r>
      <w:r w:rsidRPr="008B7875">
        <w:rPr>
          <w:shd w:val="clear" w:color="auto" w:fill="FFFFFF"/>
        </w:rPr>
        <w:t xml:space="preserve"> strategie rozwoju województwa tracą moc z dniem 31 grudnia 2025 r., jeżeli do tego dnia nie zostaną dostosowane do wymogów określonych w art.</w:t>
      </w:r>
      <w:r>
        <w:rPr>
          <w:shd w:val="clear" w:color="auto" w:fill="FFFFFF"/>
        </w:rPr>
        <w:t xml:space="preserve"> 11 ust. 1aa, 1c i 1ca ustawy o </w:t>
      </w:r>
      <w:r w:rsidRPr="008B7875">
        <w:rPr>
          <w:shd w:val="clear" w:color="auto" w:fill="FFFFFF"/>
        </w:rPr>
        <w:t>samorządzie województwa.</w:t>
      </w:r>
    </w:p>
    <w:p w14:paraId="40DAD29E" w14:textId="79BF0244" w:rsidR="00B42AD9" w:rsidRDefault="00B42AD9" w:rsidP="00B42AD9">
      <w:pPr>
        <w:pStyle w:val="Normal0"/>
        <w:spacing w:before="120" w:after="120" w:line="360" w:lineRule="auto"/>
        <w:ind w:firstLine="720"/>
        <w:jc w:val="both"/>
        <w:rPr>
          <w:shd w:val="clear" w:color="auto" w:fill="FFFFFF"/>
        </w:rPr>
      </w:pPr>
      <w:r w:rsidRPr="008B7875">
        <w:rPr>
          <w:shd w:val="clear" w:color="auto" w:fill="FFFFFF"/>
        </w:rPr>
        <w:t>W związku z powyższym konieczne jest podj</w:t>
      </w:r>
      <w:r>
        <w:rPr>
          <w:shd w:val="clear" w:color="auto" w:fill="FFFFFF"/>
        </w:rPr>
        <w:t>ęcie prac nad aktualizacją SRWŁ </w:t>
      </w:r>
      <w:r w:rsidRPr="008B7875">
        <w:rPr>
          <w:shd w:val="clear" w:color="auto" w:fill="FFFFFF"/>
        </w:rPr>
        <w:t>2030, w tym przede wszystkim w zakresie przygotowania modelu struktury funkcjonalno-przestrzennej sporządzonego zarówno w formie teks</w:t>
      </w:r>
      <w:r w:rsidR="00F10131">
        <w:rPr>
          <w:shd w:val="clear" w:color="auto" w:fill="FFFFFF"/>
        </w:rPr>
        <w:t>towej jak i </w:t>
      </w:r>
      <w:r w:rsidRPr="008B7875">
        <w:rPr>
          <w:shd w:val="clear" w:color="auto" w:fill="FFFFFF"/>
        </w:rPr>
        <w:t xml:space="preserve">graficznej oraz ustaleń </w:t>
      </w:r>
      <w:r>
        <w:rPr>
          <w:shd w:val="clear" w:color="auto" w:fill="FFFFFF"/>
        </w:rPr>
        <w:t xml:space="preserve">i rekomendacji </w:t>
      </w:r>
      <w:r w:rsidRPr="008B7875">
        <w:rPr>
          <w:shd w:val="clear" w:color="auto" w:fill="FFFFFF"/>
        </w:rPr>
        <w:t>w zakresie kształtowania i prowa</w:t>
      </w:r>
      <w:r>
        <w:rPr>
          <w:shd w:val="clear" w:color="auto" w:fill="FFFFFF"/>
        </w:rPr>
        <w:t>dzenia polityki przestrzennej w </w:t>
      </w:r>
      <w:r w:rsidRPr="008B7875">
        <w:rPr>
          <w:shd w:val="clear" w:color="auto" w:fill="FFFFFF"/>
        </w:rPr>
        <w:t>województwie.</w:t>
      </w:r>
    </w:p>
    <w:p w14:paraId="25CEC301" w14:textId="77777777" w:rsidR="00B42AD9" w:rsidRDefault="00B42AD9" w:rsidP="00B42AD9">
      <w:pPr>
        <w:pStyle w:val="Normal0"/>
        <w:spacing w:before="120" w:after="120" w:line="360" w:lineRule="auto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</w:p>
    <w:p w14:paraId="14F27F3F" w14:textId="5E237E9B" w:rsidR="00B42AD9" w:rsidRPr="00CF5385" w:rsidRDefault="00B42AD9">
      <w:pPr>
        <w:jc w:val="left"/>
        <w:rPr>
          <w:rFonts w:cs="Times New Roman"/>
          <w:color w:val="000000"/>
          <w:szCs w:val="20"/>
          <w:shd w:val="clear" w:color="auto" w:fill="FFFFFF"/>
        </w:rPr>
      </w:pPr>
      <w:bookmarkStart w:id="0" w:name="_GoBack"/>
      <w:bookmarkEnd w:id="0"/>
    </w:p>
    <w:sectPr w:rsidR="00B42AD9" w:rsidRPr="00CF5385" w:rsidSect="00F2040C">
      <w:pgSz w:w="11907" w:h="16839" w:code="9"/>
      <w:pgMar w:top="1702" w:right="1275" w:bottom="1843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8D625" w14:textId="77777777" w:rsidR="009E4217" w:rsidRDefault="009E4217">
      <w:r>
        <w:separator/>
      </w:r>
    </w:p>
  </w:endnote>
  <w:endnote w:type="continuationSeparator" w:id="0">
    <w:p w14:paraId="0D12C2FC" w14:textId="77777777" w:rsidR="009E4217" w:rsidRDefault="009E4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5B2A8" w14:textId="77777777" w:rsidR="009E4217" w:rsidRDefault="009E4217">
      <w:r>
        <w:separator/>
      </w:r>
    </w:p>
  </w:footnote>
  <w:footnote w:type="continuationSeparator" w:id="0">
    <w:p w14:paraId="174E63A2" w14:textId="77777777" w:rsidR="009E4217" w:rsidRDefault="009E4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0"/>
    <w:lvl w:ilvl="0" w:tplc="2FFE759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E9C8D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E6AF60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67A17C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7A66065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8542D6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03864E2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A15489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D86F0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0000002"/>
    <w:multiLevelType w:val="hybridMultilevel"/>
    <w:tmpl w:val="00000000"/>
    <w:lvl w:ilvl="0" w:tplc="8E806ADA">
      <w:start w:val="1"/>
      <w:numFmt w:val="bullet"/>
      <w:lvlText w:val="·"/>
      <w:lvlJc w:val="left"/>
      <w:pPr>
        <w:ind w:left="1440" w:hanging="360"/>
      </w:pPr>
      <w:rPr>
        <w:rFonts w:ascii="Symbol" w:hAnsi="Symbol"/>
      </w:rPr>
    </w:lvl>
    <w:lvl w:ilvl="1" w:tplc="AFBA1570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C67277C4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F5B6D6A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C3F2BBA0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6346DC64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7A42920C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6F0473C2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AC6C7E2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0"/>
    <w:lvl w:ilvl="0" w:tplc="7194D32A">
      <w:start w:val="1"/>
      <w:numFmt w:val="bullet"/>
      <w:lvlText w:val="·"/>
      <w:lvlJc w:val="left"/>
      <w:pPr>
        <w:ind w:left="1440" w:hanging="360"/>
      </w:pPr>
      <w:rPr>
        <w:rFonts w:ascii="Symbol" w:hAnsi="Symbol"/>
      </w:rPr>
    </w:lvl>
    <w:lvl w:ilvl="1" w:tplc="754453F2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 w:tplc="F5F425B6">
      <w:start w:val="1"/>
      <w:numFmt w:val="bullet"/>
      <w:lvlText w:val="§"/>
      <w:lvlJc w:val="left"/>
      <w:pPr>
        <w:ind w:left="2880" w:hanging="360"/>
      </w:pPr>
      <w:rPr>
        <w:rFonts w:ascii="Wingdings" w:hAnsi="Wingdings"/>
      </w:rPr>
    </w:lvl>
    <w:lvl w:ilvl="3" w:tplc="2EA6E8C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4" w:tplc="CB342258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 w:tplc="D5AE3610">
      <w:start w:val="1"/>
      <w:numFmt w:val="bullet"/>
      <w:lvlText w:val="§"/>
      <w:lvlJc w:val="left"/>
      <w:pPr>
        <w:ind w:left="5040" w:hanging="360"/>
      </w:pPr>
      <w:rPr>
        <w:rFonts w:ascii="Wingdings" w:hAnsi="Wingdings"/>
      </w:rPr>
    </w:lvl>
    <w:lvl w:ilvl="6" w:tplc="4C68955E">
      <w:start w:val="1"/>
      <w:numFmt w:val="bullet"/>
      <w:lvlText w:val="·"/>
      <w:lvlJc w:val="left"/>
      <w:pPr>
        <w:ind w:left="5760" w:hanging="360"/>
      </w:pPr>
      <w:rPr>
        <w:rFonts w:ascii="Symbol" w:hAnsi="Symbol"/>
      </w:rPr>
    </w:lvl>
    <w:lvl w:ilvl="7" w:tplc="9FC83374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 w:tplc="50E6E22E">
      <w:start w:val="1"/>
      <w:numFmt w:val="bullet"/>
      <w:lvlText w:val="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22390AC0"/>
    <w:multiLevelType w:val="hybridMultilevel"/>
    <w:tmpl w:val="3C26FBA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F7C35D3"/>
    <w:multiLevelType w:val="hybridMultilevel"/>
    <w:tmpl w:val="2CC016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84E0B42"/>
    <w:multiLevelType w:val="hybridMultilevel"/>
    <w:tmpl w:val="2B1E8D48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3471090"/>
    <w:multiLevelType w:val="hybridMultilevel"/>
    <w:tmpl w:val="32CE752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68155B6"/>
    <w:multiLevelType w:val="hybridMultilevel"/>
    <w:tmpl w:val="D3061B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B92FCD"/>
    <w:multiLevelType w:val="hybridMultilevel"/>
    <w:tmpl w:val="1C369420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726A201E"/>
    <w:multiLevelType w:val="hybridMultilevel"/>
    <w:tmpl w:val="D6FC4316"/>
    <w:lvl w:ilvl="0" w:tplc="E528C896">
      <w:start w:val="1"/>
      <w:numFmt w:val="decimal"/>
      <w:lvlText w:val="%1)"/>
      <w:lvlJc w:val="left"/>
      <w:pPr>
        <w:ind w:left="47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3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9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  <w:rPr>
        <w:rFonts w:cs="Times New Roman"/>
      </w:rPr>
    </w:lvl>
  </w:abstractNum>
  <w:abstractNum w:abstractNumId="10" w15:restartNumberingAfterBreak="0">
    <w:nsid w:val="78122444"/>
    <w:multiLevelType w:val="hybridMultilevel"/>
    <w:tmpl w:val="000074D0"/>
    <w:lvl w:ilvl="0" w:tplc="0415000F">
      <w:start w:val="1"/>
      <w:numFmt w:val="decimal"/>
      <w:lvlText w:val="%1."/>
      <w:lvlJc w:val="left"/>
      <w:pPr>
        <w:ind w:left="1131" w:hanging="360"/>
      </w:pPr>
    </w:lvl>
    <w:lvl w:ilvl="1" w:tplc="04150019" w:tentative="1">
      <w:start w:val="1"/>
      <w:numFmt w:val="lowerLetter"/>
      <w:lvlText w:val="%2."/>
      <w:lvlJc w:val="left"/>
      <w:pPr>
        <w:ind w:left="1851" w:hanging="360"/>
      </w:pPr>
    </w:lvl>
    <w:lvl w:ilvl="2" w:tplc="0415001B" w:tentative="1">
      <w:start w:val="1"/>
      <w:numFmt w:val="lowerRoman"/>
      <w:lvlText w:val="%3."/>
      <w:lvlJc w:val="right"/>
      <w:pPr>
        <w:ind w:left="2571" w:hanging="180"/>
      </w:pPr>
    </w:lvl>
    <w:lvl w:ilvl="3" w:tplc="0415000F" w:tentative="1">
      <w:start w:val="1"/>
      <w:numFmt w:val="decimal"/>
      <w:lvlText w:val="%4."/>
      <w:lvlJc w:val="left"/>
      <w:pPr>
        <w:ind w:left="3291" w:hanging="360"/>
      </w:pPr>
    </w:lvl>
    <w:lvl w:ilvl="4" w:tplc="04150019" w:tentative="1">
      <w:start w:val="1"/>
      <w:numFmt w:val="lowerLetter"/>
      <w:lvlText w:val="%5."/>
      <w:lvlJc w:val="left"/>
      <w:pPr>
        <w:ind w:left="4011" w:hanging="360"/>
      </w:pPr>
    </w:lvl>
    <w:lvl w:ilvl="5" w:tplc="0415001B" w:tentative="1">
      <w:start w:val="1"/>
      <w:numFmt w:val="lowerRoman"/>
      <w:lvlText w:val="%6."/>
      <w:lvlJc w:val="right"/>
      <w:pPr>
        <w:ind w:left="4731" w:hanging="180"/>
      </w:pPr>
    </w:lvl>
    <w:lvl w:ilvl="6" w:tplc="0415000F" w:tentative="1">
      <w:start w:val="1"/>
      <w:numFmt w:val="decimal"/>
      <w:lvlText w:val="%7."/>
      <w:lvlJc w:val="left"/>
      <w:pPr>
        <w:ind w:left="5451" w:hanging="360"/>
      </w:pPr>
    </w:lvl>
    <w:lvl w:ilvl="7" w:tplc="04150019" w:tentative="1">
      <w:start w:val="1"/>
      <w:numFmt w:val="lowerLetter"/>
      <w:lvlText w:val="%8."/>
      <w:lvlJc w:val="left"/>
      <w:pPr>
        <w:ind w:left="6171" w:hanging="360"/>
      </w:pPr>
    </w:lvl>
    <w:lvl w:ilvl="8" w:tplc="0415001B" w:tentative="1">
      <w:start w:val="1"/>
      <w:numFmt w:val="lowerRoman"/>
      <w:lvlText w:val="%9."/>
      <w:lvlJc w:val="right"/>
      <w:pPr>
        <w:ind w:left="6891" w:hanging="180"/>
      </w:pPr>
    </w:lvl>
  </w:abstractNum>
  <w:abstractNum w:abstractNumId="11" w15:restartNumberingAfterBreak="0">
    <w:nsid w:val="7B776525"/>
    <w:multiLevelType w:val="hybridMultilevel"/>
    <w:tmpl w:val="650CEE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5"/>
  </w:num>
  <w:num w:numId="6">
    <w:abstractNumId w:val="3"/>
  </w:num>
  <w:num w:numId="7">
    <w:abstractNumId w:val="8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AA7"/>
    <w:rsid w:val="00000DDD"/>
    <w:rsid w:val="00014719"/>
    <w:rsid w:val="000267A3"/>
    <w:rsid w:val="00033E4C"/>
    <w:rsid w:val="00035B86"/>
    <w:rsid w:val="000377D3"/>
    <w:rsid w:val="000503B4"/>
    <w:rsid w:val="00056F19"/>
    <w:rsid w:val="00060D1A"/>
    <w:rsid w:val="00081BB5"/>
    <w:rsid w:val="00082EE6"/>
    <w:rsid w:val="000A26A9"/>
    <w:rsid w:val="000D074C"/>
    <w:rsid w:val="000D12BD"/>
    <w:rsid w:val="000D2F05"/>
    <w:rsid w:val="000E2544"/>
    <w:rsid w:val="001043A2"/>
    <w:rsid w:val="001232B0"/>
    <w:rsid w:val="0013322C"/>
    <w:rsid w:val="00140575"/>
    <w:rsid w:val="00142DBA"/>
    <w:rsid w:val="00152066"/>
    <w:rsid w:val="001564E4"/>
    <w:rsid w:val="00157E0F"/>
    <w:rsid w:val="0017147F"/>
    <w:rsid w:val="0017273D"/>
    <w:rsid w:val="0018171A"/>
    <w:rsid w:val="00182C91"/>
    <w:rsid w:val="00196319"/>
    <w:rsid w:val="001A1E28"/>
    <w:rsid w:val="001A7A0C"/>
    <w:rsid w:val="001F73CF"/>
    <w:rsid w:val="0021355B"/>
    <w:rsid w:val="002141C0"/>
    <w:rsid w:val="002149F9"/>
    <w:rsid w:val="00241C50"/>
    <w:rsid w:val="00242716"/>
    <w:rsid w:val="00251096"/>
    <w:rsid w:val="00263F12"/>
    <w:rsid w:val="00275D40"/>
    <w:rsid w:val="00277834"/>
    <w:rsid w:val="002A36B0"/>
    <w:rsid w:val="002A39BE"/>
    <w:rsid w:val="002A3E58"/>
    <w:rsid w:val="002A45E6"/>
    <w:rsid w:val="002B2913"/>
    <w:rsid w:val="002B5835"/>
    <w:rsid w:val="002C1343"/>
    <w:rsid w:val="002D094C"/>
    <w:rsid w:val="002D4C86"/>
    <w:rsid w:val="002E03A7"/>
    <w:rsid w:val="00312E6C"/>
    <w:rsid w:val="0033128C"/>
    <w:rsid w:val="00341204"/>
    <w:rsid w:val="0034307F"/>
    <w:rsid w:val="00345C11"/>
    <w:rsid w:val="00346AF8"/>
    <w:rsid w:val="003508D9"/>
    <w:rsid w:val="003528BD"/>
    <w:rsid w:val="003A40CD"/>
    <w:rsid w:val="003B59B8"/>
    <w:rsid w:val="003C74BD"/>
    <w:rsid w:val="003E5F58"/>
    <w:rsid w:val="003E6D1E"/>
    <w:rsid w:val="003F4505"/>
    <w:rsid w:val="0041298A"/>
    <w:rsid w:val="00437824"/>
    <w:rsid w:val="00443443"/>
    <w:rsid w:val="00452753"/>
    <w:rsid w:val="00453A1B"/>
    <w:rsid w:val="00461445"/>
    <w:rsid w:val="00464264"/>
    <w:rsid w:val="004749AD"/>
    <w:rsid w:val="00493872"/>
    <w:rsid w:val="00495325"/>
    <w:rsid w:val="004A7DA8"/>
    <w:rsid w:val="004C1FB4"/>
    <w:rsid w:val="004D71B9"/>
    <w:rsid w:val="004D79E3"/>
    <w:rsid w:val="004E5E2B"/>
    <w:rsid w:val="004F24CA"/>
    <w:rsid w:val="005348D4"/>
    <w:rsid w:val="00542278"/>
    <w:rsid w:val="00550650"/>
    <w:rsid w:val="00561770"/>
    <w:rsid w:val="00574A26"/>
    <w:rsid w:val="0059704C"/>
    <w:rsid w:val="00597157"/>
    <w:rsid w:val="005A4549"/>
    <w:rsid w:val="005A4892"/>
    <w:rsid w:val="005A5567"/>
    <w:rsid w:val="005D72A3"/>
    <w:rsid w:val="005E52ED"/>
    <w:rsid w:val="005E5EC7"/>
    <w:rsid w:val="005E656E"/>
    <w:rsid w:val="00623E94"/>
    <w:rsid w:val="0062767E"/>
    <w:rsid w:val="00630185"/>
    <w:rsid w:val="006542BE"/>
    <w:rsid w:val="006731AF"/>
    <w:rsid w:val="00676C92"/>
    <w:rsid w:val="00687989"/>
    <w:rsid w:val="00694937"/>
    <w:rsid w:val="00696C90"/>
    <w:rsid w:val="006B4C3B"/>
    <w:rsid w:val="006C09F8"/>
    <w:rsid w:val="006C22FB"/>
    <w:rsid w:val="006D1506"/>
    <w:rsid w:val="006E05B1"/>
    <w:rsid w:val="00703F0E"/>
    <w:rsid w:val="00707344"/>
    <w:rsid w:val="00707884"/>
    <w:rsid w:val="007268E3"/>
    <w:rsid w:val="00754852"/>
    <w:rsid w:val="00773442"/>
    <w:rsid w:val="00777330"/>
    <w:rsid w:val="007950E2"/>
    <w:rsid w:val="007A0EE7"/>
    <w:rsid w:val="007A10EE"/>
    <w:rsid w:val="007A180F"/>
    <w:rsid w:val="007A1DC4"/>
    <w:rsid w:val="007A50D6"/>
    <w:rsid w:val="007B2927"/>
    <w:rsid w:val="007B4535"/>
    <w:rsid w:val="007C04B6"/>
    <w:rsid w:val="007C68C5"/>
    <w:rsid w:val="007D1AE2"/>
    <w:rsid w:val="007F31D9"/>
    <w:rsid w:val="00806418"/>
    <w:rsid w:val="00812ABD"/>
    <w:rsid w:val="008206D9"/>
    <w:rsid w:val="00827EEA"/>
    <w:rsid w:val="0083049E"/>
    <w:rsid w:val="00840B51"/>
    <w:rsid w:val="00841987"/>
    <w:rsid w:val="008478AE"/>
    <w:rsid w:val="00855330"/>
    <w:rsid w:val="00855BE5"/>
    <w:rsid w:val="00857C05"/>
    <w:rsid w:val="00861652"/>
    <w:rsid w:val="008734FF"/>
    <w:rsid w:val="00875227"/>
    <w:rsid w:val="00884115"/>
    <w:rsid w:val="008A50AB"/>
    <w:rsid w:val="008B4C36"/>
    <w:rsid w:val="008B616E"/>
    <w:rsid w:val="008B7875"/>
    <w:rsid w:val="008C256A"/>
    <w:rsid w:val="008D05E2"/>
    <w:rsid w:val="008E08A9"/>
    <w:rsid w:val="008E0E2E"/>
    <w:rsid w:val="008E266F"/>
    <w:rsid w:val="008E7484"/>
    <w:rsid w:val="008E74D0"/>
    <w:rsid w:val="008F34DE"/>
    <w:rsid w:val="008F3CF0"/>
    <w:rsid w:val="008F53ED"/>
    <w:rsid w:val="008F5BDE"/>
    <w:rsid w:val="008F7F2A"/>
    <w:rsid w:val="00913057"/>
    <w:rsid w:val="00917D25"/>
    <w:rsid w:val="00925E41"/>
    <w:rsid w:val="00926331"/>
    <w:rsid w:val="00947317"/>
    <w:rsid w:val="00952B5F"/>
    <w:rsid w:val="00960566"/>
    <w:rsid w:val="00984487"/>
    <w:rsid w:val="00996339"/>
    <w:rsid w:val="0099704F"/>
    <w:rsid w:val="009A1DAB"/>
    <w:rsid w:val="009B4CC7"/>
    <w:rsid w:val="009B5848"/>
    <w:rsid w:val="009D3077"/>
    <w:rsid w:val="009D5226"/>
    <w:rsid w:val="009D6EEF"/>
    <w:rsid w:val="009E4217"/>
    <w:rsid w:val="009E6411"/>
    <w:rsid w:val="009F4A8C"/>
    <w:rsid w:val="009F55C2"/>
    <w:rsid w:val="009F5844"/>
    <w:rsid w:val="00A00966"/>
    <w:rsid w:val="00A1300D"/>
    <w:rsid w:val="00A16454"/>
    <w:rsid w:val="00A218E3"/>
    <w:rsid w:val="00A22B59"/>
    <w:rsid w:val="00A3045E"/>
    <w:rsid w:val="00A312E8"/>
    <w:rsid w:val="00A36523"/>
    <w:rsid w:val="00A47D93"/>
    <w:rsid w:val="00A54F76"/>
    <w:rsid w:val="00A552CF"/>
    <w:rsid w:val="00A61FF2"/>
    <w:rsid w:val="00A63700"/>
    <w:rsid w:val="00A82DC1"/>
    <w:rsid w:val="00AB40D7"/>
    <w:rsid w:val="00AC2A5A"/>
    <w:rsid w:val="00AC7050"/>
    <w:rsid w:val="00AD5DDB"/>
    <w:rsid w:val="00AD7B14"/>
    <w:rsid w:val="00AF0A02"/>
    <w:rsid w:val="00B05979"/>
    <w:rsid w:val="00B0716B"/>
    <w:rsid w:val="00B13472"/>
    <w:rsid w:val="00B241FB"/>
    <w:rsid w:val="00B246A0"/>
    <w:rsid w:val="00B3213F"/>
    <w:rsid w:val="00B32918"/>
    <w:rsid w:val="00B34029"/>
    <w:rsid w:val="00B4165C"/>
    <w:rsid w:val="00B42AD9"/>
    <w:rsid w:val="00B5346D"/>
    <w:rsid w:val="00B55386"/>
    <w:rsid w:val="00B62606"/>
    <w:rsid w:val="00B66DBC"/>
    <w:rsid w:val="00B700C1"/>
    <w:rsid w:val="00B903A8"/>
    <w:rsid w:val="00B908AB"/>
    <w:rsid w:val="00B92ECB"/>
    <w:rsid w:val="00B94F16"/>
    <w:rsid w:val="00BB5CDD"/>
    <w:rsid w:val="00BC2798"/>
    <w:rsid w:val="00BE027B"/>
    <w:rsid w:val="00BE39E7"/>
    <w:rsid w:val="00BE5E06"/>
    <w:rsid w:val="00BE60E0"/>
    <w:rsid w:val="00C02B2F"/>
    <w:rsid w:val="00C05E97"/>
    <w:rsid w:val="00C13BAA"/>
    <w:rsid w:val="00C15FB2"/>
    <w:rsid w:val="00C16EE2"/>
    <w:rsid w:val="00C174E0"/>
    <w:rsid w:val="00C21E48"/>
    <w:rsid w:val="00C34AA7"/>
    <w:rsid w:val="00C34C23"/>
    <w:rsid w:val="00C44A72"/>
    <w:rsid w:val="00C45F02"/>
    <w:rsid w:val="00C559C6"/>
    <w:rsid w:val="00C56DB6"/>
    <w:rsid w:val="00C62C76"/>
    <w:rsid w:val="00C678AA"/>
    <w:rsid w:val="00C83798"/>
    <w:rsid w:val="00C8641C"/>
    <w:rsid w:val="00C93F9D"/>
    <w:rsid w:val="00CB26C1"/>
    <w:rsid w:val="00CC4B19"/>
    <w:rsid w:val="00CD1338"/>
    <w:rsid w:val="00CD50B2"/>
    <w:rsid w:val="00CE2EC2"/>
    <w:rsid w:val="00CE540E"/>
    <w:rsid w:val="00CE7523"/>
    <w:rsid w:val="00CF5385"/>
    <w:rsid w:val="00D161A2"/>
    <w:rsid w:val="00D17F64"/>
    <w:rsid w:val="00D22A52"/>
    <w:rsid w:val="00D3181A"/>
    <w:rsid w:val="00D40DEE"/>
    <w:rsid w:val="00D5319B"/>
    <w:rsid w:val="00D649C7"/>
    <w:rsid w:val="00D734CA"/>
    <w:rsid w:val="00D75740"/>
    <w:rsid w:val="00D776C5"/>
    <w:rsid w:val="00D85A73"/>
    <w:rsid w:val="00D85C8F"/>
    <w:rsid w:val="00D9332B"/>
    <w:rsid w:val="00DB1FE9"/>
    <w:rsid w:val="00DB5E19"/>
    <w:rsid w:val="00DB688E"/>
    <w:rsid w:val="00DB7627"/>
    <w:rsid w:val="00DB7AEC"/>
    <w:rsid w:val="00DD71FA"/>
    <w:rsid w:val="00DD76C9"/>
    <w:rsid w:val="00DF179D"/>
    <w:rsid w:val="00E134C4"/>
    <w:rsid w:val="00E14847"/>
    <w:rsid w:val="00E246C7"/>
    <w:rsid w:val="00E2497E"/>
    <w:rsid w:val="00E32D4A"/>
    <w:rsid w:val="00E372B4"/>
    <w:rsid w:val="00E7133F"/>
    <w:rsid w:val="00E91988"/>
    <w:rsid w:val="00E96DF8"/>
    <w:rsid w:val="00EA27C8"/>
    <w:rsid w:val="00EA7E8A"/>
    <w:rsid w:val="00EB6116"/>
    <w:rsid w:val="00EC12E1"/>
    <w:rsid w:val="00EC4C27"/>
    <w:rsid w:val="00EC6422"/>
    <w:rsid w:val="00ED3B3E"/>
    <w:rsid w:val="00EE2880"/>
    <w:rsid w:val="00EF0CEE"/>
    <w:rsid w:val="00F10131"/>
    <w:rsid w:val="00F1094E"/>
    <w:rsid w:val="00F2040C"/>
    <w:rsid w:val="00F20839"/>
    <w:rsid w:val="00F231DF"/>
    <w:rsid w:val="00F43748"/>
    <w:rsid w:val="00F55FF7"/>
    <w:rsid w:val="00F81AD0"/>
    <w:rsid w:val="00FB0AFE"/>
    <w:rsid w:val="00FB1963"/>
    <w:rsid w:val="00FB1D76"/>
    <w:rsid w:val="00FB73C3"/>
    <w:rsid w:val="00FC54B0"/>
    <w:rsid w:val="00FD0B13"/>
    <w:rsid w:val="00FD33F0"/>
    <w:rsid w:val="00FD4EFF"/>
    <w:rsid w:val="00FD7B56"/>
    <w:rsid w:val="00FE11A7"/>
    <w:rsid w:val="00FE5A46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5A52E"/>
  <w15:docId w15:val="{DBD005F5-B73A-4E05-91D9-87F7C277C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5CDD"/>
    <w:pPr>
      <w:jc w:val="both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0">
    <w:name w:val="Normal_0"/>
    <w:uiPriority w:val="99"/>
    <w:rsid w:val="00BB5CDD"/>
    <w:rPr>
      <w:rFonts w:ascii="Arial" w:hAnsi="Arial"/>
      <w:color w:val="000000"/>
      <w:sz w:val="24"/>
      <w:szCs w:val="20"/>
    </w:rPr>
  </w:style>
  <w:style w:type="paragraph" w:styleId="Akapitzlist">
    <w:name w:val="List Paragraph"/>
    <w:basedOn w:val="Normal0"/>
    <w:uiPriority w:val="99"/>
    <w:qFormat/>
    <w:rsid w:val="00BB5CDD"/>
    <w:pPr>
      <w:spacing w:after="160" w:line="259" w:lineRule="auto"/>
      <w:ind w:left="720"/>
      <w:contextualSpacing/>
    </w:pPr>
    <w:rPr>
      <w:rFonts w:ascii="Calibri" w:hAnsi="Calibri"/>
      <w:color w:val="auto"/>
      <w:sz w:val="22"/>
    </w:rPr>
  </w:style>
  <w:style w:type="paragraph" w:styleId="Tekstdymka">
    <w:name w:val="Balloon Text"/>
    <w:basedOn w:val="Normalny"/>
    <w:link w:val="TekstdymkaZnak"/>
    <w:uiPriority w:val="99"/>
    <w:semiHidden/>
    <w:rsid w:val="00FB1D7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B1D76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link w:val="TytuZnak"/>
    <w:uiPriority w:val="99"/>
    <w:qFormat/>
    <w:rsid w:val="002A36B0"/>
    <w:pPr>
      <w:spacing w:line="360" w:lineRule="auto"/>
      <w:jc w:val="center"/>
    </w:pPr>
    <w:rPr>
      <w:rFonts w:ascii="Times New Roman" w:hAnsi="Times New Roman" w:cs="Times New Roman"/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2A36B0"/>
    <w:rPr>
      <w:rFonts w:cs="Times New Roman"/>
      <w:b/>
      <w:bCs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rsid w:val="002A36B0"/>
    <w:pPr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2A36B0"/>
    <w:rPr>
      <w:rFonts w:cs="Times New Roman"/>
    </w:rPr>
  </w:style>
  <w:style w:type="character" w:styleId="Hipercze">
    <w:name w:val="Hyperlink"/>
    <w:basedOn w:val="Domylnaczcionkaakapitu"/>
    <w:uiPriority w:val="99"/>
    <w:rsid w:val="002A36B0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2A36B0"/>
    <w:rPr>
      <w:rFonts w:cs="Times New Roman"/>
      <w:b/>
      <w:bCs/>
    </w:rPr>
  </w:style>
  <w:style w:type="paragraph" w:styleId="Nagwek">
    <w:name w:val="header"/>
    <w:basedOn w:val="Normalny"/>
    <w:link w:val="NagwekZnak"/>
    <w:uiPriority w:val="99"/>
    <w:rsid w:val="00AD7B1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AD7B14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AD7B1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AD7B14"/>
    <w:rPr>
      <w:rFonts w:ascii="Arial" w:hAnsi="Arial" w:cs="Arial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locked/>
    <w:rsid w:val="002141C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locked/>
    <w:rsid w:val="002141C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locked/>
    <w:rsid w:val="002141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ascii="Arial" w:hAnsi="Arial" w:cs="Arial"/>
      <w:b/>
      <w:bCs/>
      <w:sz w:val="20"/>
      <w:szCs w:val="20"/>
    </w:rPr>
  </w:style>
  <w:style w:type="paragraph" w:customStyle="1" w:styleId="p1">
    <w:name w:val="p1"/>
    <w:basedOn w:val="Normalny"/>
    <w:uiPriority w:val="99"/>
    <w:rsid w:val="00703F0E"/>
    <w:pPr>
      <w:spacing w:before="100" w:beforeAutospacing="1" w:after="100" w:afterAutospacing="1"/>
      <w:jc w:val="left"/>
    </w:pPr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unhideWhenUsed/>
    <w:locked/>
    <w:rsid w:val="00EB6116"/>
    <w:rPr>
      <w:vertAlign w:val="superscript"/>
    </w:rPr>
  </w:style>
  <w:style w:type="paragraph" w:styleId="Poprawka">
    <w:name w:val="Revision"/>
    <w:hidden/>
    <w:uiPriority w:val="99"/>
    <w:semiHidden/>
    <w:rsid w:val="007268E3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00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14CAD-99AD-40B0-84F0-35B004A87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Zarząd Województwa Łódzkiego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/>
  <dc:creator>Edyta Pierzchała</dc:creator>
  <cp:keywords/>
  <dc:description/>
  <cp:lastModifiedBy>Emilia Jacalska</cp:lastModifiedBy>
  <cp:revision>2</cp:revision>
  <cp:lastPrinted>2024-02-14T08:12:00Z</cp:lastPrinted>
  <dcterms:created xsi:type="dcterms:W3CDTF">2024-02-26T09:21:00Z</dcterms:created>
  <dcterms:modified xsi:type="dcterms:W3CDTF">2024-02-26T09:21:00Z</dcterms:modified>
  <cp:category>Akt prawny</cp:category>
</cp:coreProperties>
</file>