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5" w:rsidRDefault="003E4BA5" w:rsidP="003E4BA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3E4BA5" w:rsidRDefault="003E4BA5" w:rsidP="003E4BA5">
      <w:pPr>
        <w:jc w:val="center"/>
        <w:rPr>
          <w:b/>
          <w:sz w:val="18"/>
          <w:szCs w:val="24"/>
        </w:rPr>
      </w:pPr>
    </w:p>
    <w:p w:rsidR="003E4BA5" w:rsidRDefault="003E4BA5" w:rsidP="003E4BA5">
      <w:pPr>
        <w:jc w:val="center"/>
        <w:rPr>
          <w:b/>
          <w:sz w:val="40"/>
        </w:rPr>
      </w:pPr>
      <w:r w:rsidRPr="00260E81">
        <w:rPr>
          <w:b/>
          <w:sz w:val="40"/>
        </w:rPr>
        <w:t>Wykaz nieruchomości Województwa Łódzkiego</w:t>
      </w:r>
    </w:p>
    <w:p w:rsidR="003E4BA5" w:rsidRDefault="003E4BA5" w:rsidP="003E4BA5">
      <w:pPr>
        <w:jc w:val="center"/>
        <w:rPr>
          <w:b/>
          <w:sz w:val="40"/>
        </w:rPr>
      </w:pPr>
      <w:r w:rsidRPr="00260E81">
        <w:rPr>
          <w:b/>
          <w:sz w:val="40"/>
        </w:rPr>
        <w:t xml:space="preserve">przeznaczonych do </w:t>
      </w:r>
      <w:r w:rsidR="00F1565E">
        <w:rPr>
          <w:b/>
          <w:sz w:val="40"/>
        </w:rPr>
        <w:t>zbycia</w:t>
      </w:r>
    </w:p>
    <w:p w:rsidR="003E4BA5" w:rsidRDefault="003E4BA5" w:rsidP="003E4BA5">
      <w:pPr>
        <w:jc w:val="center"/>
        <w:rPr>
          <w:b/>
          <w:sz w:val="22"/>
        </w:rPr>
      </w:pPr>
    </w:p>
    <w:tbl>
      <w:tblPr>
        <w:tblStyle w:val="Tabela-Siatka"/>
        <w:tblW w:w="15545" w:type="dxa"/>
        <w:jc w:val="center"/>
        <w:tblInd w:w="-404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29"/>
        <w:gridCol w:w="3261"/>
        <w:gridCol w:w="1134"/>
        <w:gridCol w:w="3827"/>
        <w:gridCol w:w="5103"/>
        <w:gridCol w:w="1591"/>
      </w:tblGrid>
      <w:tr w:rsidR="003E4BA5" w:rsidTr="000636F3">
        <w:trPr>
          <w:trHeight w:val="1078"/>
          <w:jc w:val="center"/>
        </w:trPr>
        <w:tc>
          <w:tcPr>
            <w:tcW w:w="629" w:type="dxa"/>
            <w:shd w:val="clear" w:color="auto" w:fill="00B050"/>
            <w:vAlign w:val="center"/>
          </w:tcPr>
          <w:p w:rsidR="003E4BA5" w:rsidRPr="00D902A3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shd w:val="clear" w:color="auto" w:fill="00B050"/>
            <w:vAlign w:val="center"/>
          </w:tcPr>
          <w:p w:rsidR="003E4BA5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Położenie </w:t>
            </w:r>
          </w:p>
          <w:p w:rsidR="003E4BA5" w:rsidRPr="0065213E" w:rsidRDefault="003E4BA5" w:rsidP="00D4306F">
            <w:pPr>
              <w:ind w:left="-17"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o</w:t>
            </w:r>
            <w:r w:rsidRPr="0065213E">
              <w:rPr>
                <w:b/>
                <w:sz w:val="24"/>
                <w:szCs w:val="24"/>
              </w:rPr>
              <w:t>znaczenie nieruchomości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E4BA5" w:rsidRDefault="003E4BA5" w:rsidP="00D4306F">
            <w:pPr>
              <w:ind w:left="-59" w:firstLine="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213E">
              <w:rPr>
                <w:b/>
                <w:sz w:val="24"/>
                <w:szCs w:val="24"/>
              </w:rPr>
              <w:t>Powierz</w:t>
            </w:r>
            <w:r>
              <w:rPr>
                <w:b/>
                <w:sz w:val="24"/>
                <w:szCs w:val="24"/>
              </w:rPr>
              <w:t>-</w:t>
            </w:r>
            <w:r w:rsidRPr="0065213E">
              <w:rPr>
                <w:b/>
                <w:sz w:val="24"/>
                <w:szCs w:val="24"/>
              </w:rPr>
              <w:t>chni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  <w:p w:rsidR="003E4BA5" w:rsidRPr="0065213E" w:rsidRDefault="003E4BA5" w:rsidP="00D4306F">
            <w:pPr>
              <w:ind w:left="-59" w:firstLine="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3827" w:type="dxa"/>
            <w:shd w:val="clear" w:color="auto" w:fill="00B050"/>
            <w:vAlign w:val="center"/>
          </w:tcPr>
          <w:p w:rsidR="003E4BA5" w:rsidRPr="0065213E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 w:rsidRPr="0065213E">
              <w:rPr>
                <w:b/>
                <w:sz w:val="24"/>
                <w:szCs w:val="24"/>
              </w:rPr>
              <w:t>Opis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00B050"/>
            <w:vAlign w:val="center"/>
          </w:tcPr>
          <w:p w:rsidR="003E4BA5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 w:rsidRPr="0065213E">
              <w:rPr>
                <w:b/>
                <w:sz w:val="24"/>
                <w:szCs w:val="24"/>
              </w:rPr>
              <w:t>Przeznaczenie nieruchomości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E4BA5" w:rsidRPr="0065213E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planie zagospodarowania</w:t>
            </w:r>
          </w:p>
        </w:tc>
        <w:tc>
          <w:tcPr>
            <w:tcW w:w="1591" w:type="dxa"/>
            <w:shd w:val="clear" w:color="auto" w:fill="00B050"/>
            <w:vAlign w:val="center"/>
          </w:tcPr>
          <w:p w:rsidR="003E4BA5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  <w:p w:rsidR="003E4BA5" w:rsidRPr="0065213E" w:rsidRDefault="003E4BA5" w:rsidP="00D43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[zł]</w:t>
            </w:r>
          </w:p>
        </w:tc>
      </w:tr>
      <w:tr w:rsidR="003E4BA5" w:rsidTr="000636F3">
        <w:trPr>
          <w:trHeight w:val="4202"/>
          <w:jc w:val="center"/>
        </w:trPr>
        <w:tc>
          <w:tcPr>
            <w:tcW w:w="629" w:type="dxa"/>
            <w:shd w:val="clear" w:color="auto" w:fill="FFFFFF" w:themeFill="background1"/>
            <w:vAlign w:val="center"/>
          </w:tcPr>
          <w:p w:rsidR="003E4BA5" w:rsidRPr="000636F3" w:rsidRDefault="003E4BA5" w:rsidP="00EF338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636F3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0636F3" w:rsidRPr="000636F3" w:rsidRDefault="003E4BA5" w:rsidP="000636F3">
            <w:pPr>
              <w:ind w:firstLine="601"/>
              <w:rPr>
                <w:sz w:val="24"/>
                <w:szCs w:val="24"/>
              </w:rPr>
            </w:pPr>
            <w:r w:rsidRPr="000636F3">
              <w:rPr>
                <w:sz w:val="24"/>
                <w:szCs w:val="24"/>
              </w:rPr>
              <w:t xml:space="preserve">Nieruchomość gruntowa zabudowana, oznaczona w ewidencji gruntów jako działka nr 142/4 w obrębie 4. miasta Zduńska Wola, położona przy ul. Szadkowskiej 6 C, dla której Sąd Rejonowy w  Zduńskiej Woli prowadzi księgę wieczystą nr SR1Z/00019062/7. </w:t>
            </w:r>
          </w:p>
          <w:p w:rsidR="003E4BA5" w:rsidRPr="000636F3" w:rsidRDefault="003E4BA5" w:rsidP="000636F3">
            <w:pPr>
              <w:ind w:firstLine="601"/>
              <w:rPr>
                <w:rFonts w:eastAsia="Calibri" w:cs="Times New Roman"/>
                <w:sz w:val="24"/>
                <w:szCs w:val="24"/>
              </w:rPr>
            </w:pPr>
            <w:r w:rsidRPr="000636F3">
              <w:rPr>
                <w:sz w:val="24"/>
                <w:szCs w:val="24"/>
              </w:rPr>
              <w:t>Własność Województwa Łódzkiego.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E4BA5" w:rsidRPr="000636F3" w:rsidRDefault="003E4BA5" w:rsidP="00EF338B">
            <w:pPr>
              <w:ind w:left="-115" w:right="-66"/>
              <w:jc w:val="center"/>
              <w:rPr>
                <w:sz w:val="24"/>
                <w:szCs w:val="24"/>
              </w:rPr>
            </w:pPr>
            <w:r w:rsidRPr="000636F3">
              <w:rPr>
                <w:sz w:val="24"/>
                <w:szCs w:val="24"/>
              </w:rPr>
              <w:t>0,1056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E4BA5" w:rsidRPr="000636F3" w:rsidRDefault="003E4BA5" w:rsidP="00EF338B">
            <w:pPr>
              <w:ind w:firstLine="484"/>
              <w:rPr>
                <w:sz w:val="24"/>
                <w:szCs w:val="24"/>
              </w:rPr>
            </w:pPr>
            <w:r w:rsidRPr="000636F3">
              <w:rPr>
                <w:sz w:val="24"/>
                <w:szCs w:val="24"/>
              </w:rPr>
              <w:t>Na działce posadowiony jest budynek biurowo-magazynowy, trzykondygnacyjny, podpiwniczony, w części parterowej bez podpiwniczenia, o powierzchni użytkowej 1382,00 m</w:t>
            </w:r>
            <w:r w:rsidRPr="000636F3">
              <w:rPr>
                <w:sz w:val="24"/>
                <w:szCs w:val="24"/>
                <w:vertAlign w:val="superscript"/>
              </w:rPr>
              <w:t>2</w:t>
            </w:r>
            <w:r w:rsidRPr="000636F3">
              <w:rPr>
                <w:sz w:val="24"/>
                <w:szCs w:val="24"/>
              </w:rPr>
              <w:t>, przyłączony do sieci elektrycznej i wodno-kanalizacyjnej oraz miejskiej sieci cieplnej. Wyposażony w instalację odgromową i przeciwpożarową.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E4BA5" w:rsidRPr="000636F3" w:rsidRDefault="003E4BA5" w:rsidP="00EF338B">
            <w:pPr>
              <w:ind w:firstLine="484"/>
              <w:rPr>
                <w:sz w:val="24"/>
                <w:szCs w:val="24"/>
              </w:rPr>
            </w:pPr>
            <w:r w:rsidRPr="000636F3">
              <w:rPr>
                <w:sz w:val="24"/>
                <w:szCs w:val="24"/>
              </w:rPr>
              <w:t>Teren, na którym położona jest działka, nie jest objęty obowiązującym planem zagospodarowania przestrzennego. Według obowiązującego studium uwarunkowań i kierunków zagospodarowania przestrzennego (uchwała Rady Miejskiej w Zduńskiej Woli z dn. 20. 12. 2012 r. nr XXX/374/12) działka leży na terenie położonym w strefie urbanizacyjnej opisanej jako teren zabudowy adaptowanej, wymagającej przekształceń i rehabilitacji z dopuszczalną wymianą budynków, ich modernizacją, rozbudową i nową zabudową istniejących rezerw terenowych.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3E4BA5" w:rsidRPr="000636F3" w:rsidRDefault="00A17FDE" w:rsidP="00A17FDE">
            <w:pPr>
              <w:jc w:val="center"/>
              <w:rPr>
                <w:sz w:val="24"/>
                <w:szCs w:val="24"/>
              </w:rPr>
            </w:pPr>
            <w:r w:rsidRPr="000636F3">
              <w:rPr>
                <w:rFonts w:eastAsia="Calibri" w:cs="Times New Roman"/>
                <w:sz w:val="24"/>
                <w:szCs w:val="24"/>
              </w:rPr>
              <w:t>2.594.000</w:t>
            </w:r>
          </w:p>
        </w:tc>
      </w:tr>
    </w:tbl>
    <w:p w:rsidR="003E4BA5" w:rsidRDefault="003E4BA5" w:rsidP="003E4BA5"/>
    <w:p w:rsidR="003E4BA5" w:rsidRDefault="003E4BA5" w:rsidP="003E4BA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13 maja do 3 c</w:t>
      </w:r>
      <w:r w:rsidR="00A17FDE">
        <w:rPr>
          <w:b/>
          <w:szCs w:val="24"/>
        </w:rPr>
        <w:t>z</w:t>
      </w:r>
      <w:r>
        <w:rPr>
          <w:b/>
          <w:szCs w:val="24"/>
        </w:rPr>
        <w:t xml:space="preserve">erwca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A17FDE">
        <w:rPr>
          <w:b/>
          <w:szCs w:val="24"/>
        </w:rPr>
        <w:t>4</w:t>
      </w:r>
      <w:r w:rsidRPr="0081648B">
        <w:rPr>
          <w:b/>
          <w:szCs w:val="24"/>
        </w:rPr>
        <w:t xml:space="preserve"> roku.</w:t>
      </w:r>
    </w:p>
    <w:p w:rsidR="003E4BA5" w:rsidRPr="00E52F53" w:rsidRDefault="003E4BA5" w:rsidP="003E4BA5">
      <w:pPr>
        <w:jc w:val="center"/>
        <w:rPr>
          <w:b/>
          <w:sz w:val="6"/>
          <w:szCs w:val="24"/>
        </w:rPr>
      </w:pPr>
    </w:p>
    <w:p w:rsidR="003E4BA5" w:rsidRDefault="003E4BA5" w:rsidP="003E4B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3E4BA5" w:rsidRDefault="003E4BA5" w:rsidP="003E4B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>, upływa dnia 2</w:t>
      </w:r>
      <w:r w:rsidR="00A17FD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A17FDE">
        <w:rPr>
          <w:b/>
          <w:sz w:val="24"/>
          <w:szCs w:val="24"/>
        </w:rPr>
        <w:t xml:space="preserve">czerwca </w:t>
      </w:r>
      <w:r>
        <w:rPr>
          <w:b/>
          <w:sz w:val="24"/>
          <w:szCs w:val="24"/>
        </w:rPr>
        <w:t>201</w:t>
      </w:r>
      <w:r w:rsidR="00A17FD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roku.</w:t>
      </w:r>
    </w:p>
    <w:p w:rsidR="003E4BA5" w:rsidRPr="00E52F53" w:rsidRDefault="003E4BA5" w:rsidP="003E4BA5">
      <w:pPr>
        <w:jc w:val="center"/>
        <w:rPr>
          <w:b/>
          <w:sz w:val="8"/>
          <w:szCs w:val="24"/>
        </w:rPr>
      </w:pPr>
    </w:p>
    <w:p w:rsidR="003E4BA5" w:rsidRPr="00ED6F7D" w:rsidRDefault="003E4BA5" w:rsidP="003E4B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Sprawę prowadzi Zbigniew Żołnierczyk, pok. 1</w:t>
      </w:r>
      <w:r w:rsidR="000636F3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, tel. 042 205-58-71 wewnętrzny 133.</w:t>
      </w:r>
    </w:p>
    <w:p w:rsidR="003E4BA5" w:rsidRDefault="003E4BA5" w:rsidP="003E4BA5"/>
    <w:p w:rsidR="003E4BA5" w:rsidRDefault="003E4BA5" w:rsidP="003E4BA5"/>
    <w:p w:rsidR="000A4925" w:rsidRDefault="000A4925"/>
    <w:sectPr w:rsidR="000A4925" w:rsidSect="00282759">
      <w:footerReference w:type="default" r:id="rId6"/>
      <w:pgSz w:w="16838" w:h="11906" w:orient="landscape"/>
      <w:pgMar w:top="851" w:right="1417" w:bottom="426" w:left="1417" w:header="708" w:footer="6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972" w:rsidRDefault="00CC1972" w:rsidP="00626ADE">
      <w:pPr>
        <w:spacing w:line="240" w:lineRule="auto"/>
      </w:pPr>
      <w:r>
        <w:separator/>
      </w:r>
    </w:p>
  </w:endnote>
  <w:endnote w:type="continuationSeparator" w:id="0">
    <w:p w:rsidR="00CC1972" w:rsidRDefault="00CC1972" w:rsidP="00626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2"/>
      </w:rPr>
      <w:id w:val="21586720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323464" w:rsidRPr="00323464" w:rsidRDefault="003E4BA5" w:rsidP="00323464">
            <w:pPr>
              <w:pStyle w:val="Stopka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323464">
              <w:rPr>
                <w:i/>
                <w:color w:val="808080" w:themeColor="background1" w:themeShade="80"/>
                <w:sz w:val="22"/>
              </w:rPr>
              <w:t xml:space="preserve">Strona </w:t>
            </w:r>
            <w:r w:rsidR="00A41E8F" w:rsidRPr="00323464">
              <w:rPr>
                <w:b/>
                <w:i/>
                <w:color w:val="808080" w:themeColor="background1" w:themeShade="80"/>
                <w:sz w:val="22"/>
              </w:rPr>
              <w:fldChar w:fldCharType="begin"/>
            </w:r>
            <w:r w:rsidRPr="00323464">
              <w:rPr>
                <w:b/>
                <w:i/>
                <w:color w:val="808080" w:themeColor="background1" w:themeShade="80"/>
                <w:sz w:val="22"/>
              </w:rPr>
              <w:instrText>PAGE</w:instrText>
            </w:r>
            <w:r w:rsidR="00A41E8F" w:rsidRPr="00323464">
              <w:rPr>
                <w:b/>
                <w:i/>
                <w:color w:val="808080" w:themeColor="background1" w:themeShade="80"/>
                <w:sz w:val="22"/>
              </w:rPr>
              <w:fldChar w:fldCharType="separate"/>
            </w:r>
            <w:r w:rsidR="00487024">
              <w:rPr>
                <w:b/>
                <w:i/>
                <w:noProof/>
                <w:color w:val="808080" w:themeColor="background1" w:themeShade="80"/>
                <w:sz w:val="22"/>
              </w:rPr>
              <w:t>1</w:t>
            </w:r>
            <w:r w:rsidR="00A41E8F" w:rsidRPr="00323464">
              <w:rPr>
                <w:b/>
                <w:i/>
                <w:color w:val="808080" w:themeColor="background1" w:themeShade="80"/>
                <w:sz w:val="22"/>
              </w:rPr>
              <w:fldChar w:fldCharType="end"/>
            </w:r>
            <w:r w:rsidRPr="00323464">
              <w:rPr>
                <w:i/>
                <w:color w:val="808080" w:themeColor="background1" w:themeShade="80"/>
                <w:sz w:val="22"/>
              </w:rPr>
              <w:t xml:space="preserve"> z </w:t>
            </w:r>
            <w:r w:rsidR="00A41E8F" w:rsidRPr="00323464">
              <w:rPr>
                <w:i/>
                <w:color w:val="808080" w:themeColor="background1" w:themeShade="80"/>
                <w:sz w:val="22"/>
              </w:rPr>
              <w:fldChar w:fldCharType="begin"/>
            </w:r>
            <w:r w:rsidRPr="00323464">
              <w:rPr>
                <w:i/>
                <w:color w:val="808080" w:themeColor="background1" w:themeShade="80"/>
                <w:sz w:val="22"/>
              </w:rPr>
              <w:instrText>NUMPAGES</w:instrText>
            </w:r>
            <w:r w:rsidR="00A41E8F" w:rsidRPr="00323464">
              <w:rPr>
                <w:i/>
                <w:color w:val="808080" w:themeColor="background1" w:themeShade="80"/>
                <w:sz w:val="22"/>
              </w:rPr>
              <w:fldChar w:fldCharType="separate"/>
            </w:r>
            <w:r w:rsidR="00487024">
              <w:rPr>
                <w:i/>
                <w:noProof/>
                <w:color w:val="808080" w:themeColor="background1" w:themeShade="80"/>
                <w:sz w:val="22"/>
              </w:rPr>
              <w:t>1</w:t>
            </w:r>
            <w:r w:rsidR="00A41E8F" w:rsidRPr="00323464">
              <w:rPr>
                <w:i/>
                <w:color w:val="808080" w:themeColor="background1" w:themeShade="80"/>
                <w:sz w:val="22"/>
              </w:rPr>
              <w:fldChar w:fldCharType="end"/>
            </w:r>
          </w:p>
        </w:sdtContent>
      </w:sdt>
    </w:sdtContent>
  </w:sdt>
  <w:p w:rsidR="00D00B0A" w:rsidRPr="00E52F53" w:rsidRDefault="00CC1972">
    <w:pPr>
      <w:pStyle w:val="Stopk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972" w:rsidRDefault="00CC1972" w:rsidP="00626ADE">
      <w:pPr>
        <w:spacing w:line="240" w:lineRule="auto"/>
      </w:pPr>
      <w:r>
        <w:separator/>
      </w:r>
    </w:p>
  </w:footnote>
  <w:footnote w:type="continuationSeparator" w:id="0">
    <w:p w:rsidR="00CC1972" w:rsidRDefault="00CC1972" w:rsidP="00626A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BA5"/>
    <w:rsid w:val="000636F3"/>
    <w:rsid w:val="000A4925"/>
    <w:rsid w:val="001E013B"/>
    <w:rsid w:val="00267EED"/>
    <w:rsid w:val="003E4BA5"/>
    <w:rsid w:val="00487024"/>
    <w:rsid w:val="00601C76"/>
    <w:rsid w:val="00621B7E"/>
    <w:rsid w:val="00626ADE"/>
    <w:rsid w:val="00794312"/>
    <w:rsid w:val="00866162"/>
    <w:rsid w:val="008C2898"/>
    <w:rsid w:val="009F5144"/>
    <w:rsid w:val="00A17FDE"/>
    <w:rsid w:val="00A41E8F"/>
    <w:rsid w:val="00A52164"/>
    <w:rsid w:val="00C23B08"/>
    <w:rsid w:val="00CC1972"/>
    <w:rsid w:val="00E25737"/>
    <w:rsid w:val="00F1565E"/>
    <w:rsid w:val="00F777A8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BA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4BA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E4B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BA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E4BA5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2014-05-09T08:45:00Z</cp:lastPrinted>
  <dcterms:created xsi:type="dcterms:W3CDTF">2014-05-09T06:58:00Z</dcterms:created>
  <dcterms:modified xsi:type="dcterms:W3CDTF">2014-05-09T10:08:00Z</dcterms:modified>
</cp:coreProperties>
</file>