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8EA" w:rsidRPr="008534EA" w:rsidRDefault="009638EA" w:rsidP="009638EA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9638EA" w:rsidRPr="008D50C0" w:rsidRDefault="009638EA" w:rsidP="009638EA">
      <w:pPr>
        <w:jc w:val="center"/>
        <w:rPr>
          <w:b/>
          <w:sz w:val="12"/>
        </w:rPr>
      </w:pPr>
    </w:p>
    <w:p w:rsidR="009638EA" w:rsidRPr="00204603" w:rsidRDefault="009638EA" w:rsidP="009638EA">
      <w:pPr>
        <w:jc w:val="center"/>
        <w:rPr>
          <w:b/>
          <w:sz w:val="46"/>
        </w:rPr>
      </w:pPr>
      <w:r w:rsidRPr="00204603">
        <w:rPr>
          <w:b/>
          <w:sz w:val="46"/>
        </w:rPr>
        <w:t>Wykaz nieruchomości Województwa Łódzkiego</w:t>
      </w:r>
    </w:p>
    <w:p w:rsidR="009638EA" w:rsidRDefault="009638EA" w:rsidP="009638EA">
      <w:pPr>
        <w:jc w:val="center"/>
        <w:rPr>
          <w:b/>
          <w:sz w:val="46"/>
        </w:rPr>
      </w:pPr>
      <w:r w:rsidRPr="00204603">
        <w:rPr>
          <w:b/>
          <w:sz w:val="46"/>
        </w:rPr>
        <w:t>przeznaczonych do sprzedaży</w:t>
      </w:r>
    </w:p>
    <w:p w:rsidR="009638EA" w:rsidRDefault="009638EA" w:rsidP="009638EA">
      <w:pPr>
        <w:rPr>
          <w:sz w:val="14"/>
        </w:rPr>
      </w:pPr>
    </w:p>
    <w:tbl>
      <w:tblPr>
        <w:tblStyle w:val="Tabela-Siatka"/>
        <w:tblW w:w="14554" w:type="dxa"/>
        <w:jc w:val="center"/>
        <w:tblInd w:w="-741" w:type="dxa"/>
        <w:tblBorders>
          <w:top w:val="single" w:sz="4" w:space="0" w:color="auto"/>
          <w:left w:val="single" w:sz="4" w:space="0" w:color="00F200"/>
          <w:bottom w:val="single" w:sz="12" w:space="0" w:color="00E200"/>
          <w:right w:val="single" w:sz="4" w:space="0" w:color="00F20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"/>
        <w:gridCol w:w="3625"/>
        <w:gridCol w:w="1134"/>
        <w:gridCol w:w="5103"/>
        <w:gridCol w:w="2552"/>
        <w:gridCol w:w="1535"/>
      </w:tblGrid>
      <w:tr w:rsidR="009638EA" w:rsidRPr="004C1967" w:rsidTr="008D50C0">
        <w:trPr>
          <w:trHeight w:val="1153"/>
          <w:jc w:val="center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C800"/>
            <w:vAlign w:val="center"/>
          </w:tcPr>
          <w:p w:rsidR="009638EA" w:rsidRPr="00C20098" w:rsidRDefault="009638EA" w:rsidP="009F710F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Lp.</w:t>
            </w:r>
          </w:p>
        </w:tc>
        <w:tc>
          <w:tcPr>
            <w:tcW w:w="3625" w:type="dxa"/>
            <w:tcBorders>
              <w:bottom w:val="single" w:sz="4" w:space="0" w:color="auto"/>
            </w:tcBorders>
            <w:shd w:val="clear" w:color="auto" w:fill="00C800"/>
            <w:vAlign w:val="center"/>
          </w:tcPr>
          <w:p w:rsidR="009638EA" w:rsidRPr="00C20098" w:rsidRDefault="009638EA" w:rsidP="009F710F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Położenie </w:t>
            </w:r>
          </w:p>
          <w:p w:rsidR="009638EA" w:rsidRPr="00C20098" w:rsidRDefault="009638EA" w:rsidP="009F710F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i oznaczenie nieruchomości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C800"/>
            <w:vAlign w:val="center"/>
          </w:tcPr>
          <w:p w:rsidR="009638EA" w:rsidRDefault="009638EA" w:rsidP="009F710F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proofErr w:type="spellStart"/>
            <w:r w:rsidRPr="00C20098">
              <w:rPr>
                <w:b/>
                <w:sz w:val="26"/>
                <w:szCs w:val="24"/>
              </w:rPr>
              <w:t>Powierz-chnia</w:t>
            </w:r>
            <w:proofErr w:type="spellEnd"/>
          </w:p>
          <w:p w:rsidR="009638EA" w:rsidRPr="00C20098" w:rsidRDefault="009638EA" w:rsidP="009F710F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[ha]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00C800"/>
            <w:vAlign w:val="center"/>
          </w:tcPr>
          <w:p w:rsidR="009638EA" w:rsidRPr="00C20098" w:rsidRDefault="009638EA" w:rsidP="009F710F">
            <w:pP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Opis nieruchomości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00C800"/>
            <w:vAlign w:val="center"/>
          </w:tcPr>
          <w:p w:rsidR="009638EA" w:rsidRPr="00C20098" w:rsidRDefault="009638EA" w:rsidP="009F710F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Przeznaczenie </w:t>
            </w:r>
          </w:p>
          <w:p w:rsidR="009638EA" w:rsidRPr="00C20098" w:rsidRDefault="009638EA" w:rsidP="009F710F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nieruchomości </w:t>
            </w:r>
          </w:p>
        </w:tc>
        <w:tc>
          <w:tcPr>
            <w:tcW w:w="15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C800"/>
            <w:vAlign w:val="center"/>
          </w:tcPr>
          <w:p w:rsidR="009638EA" w:rsidRDefault="009638EA" w:rsidP="009F710F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Cena </w:t>
            </w:r>
          </w:p>
          <w:p w:rsidR="009638EA" w:rsidRPr="00C20098" w:rsidRDefault="009638EA" w:rsidP="009F710F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[zł]</w:t>
            </w:r>
          </w:p>
        </w:tc>
      </w:tr>
      <w:tr w:rsidR="009638EA" w:rsidRPr="00675941" w:rsidTr="008D50C0">
        <w:trPr>
          <w:trHeight w:val="4418"/>
          <w:jc w:val="center"/>
        </w:trPr>
        <w:tc>
          <w:tcPr>
            <w:tcW w:w="605" w:type="dxa"/>
            <w:tcBorders>
              <w:left w:val="single" w:sz="12" w:space="0" w:color="00C800"/>
              <w:bottom w:val="single" w:sz="12" w:space="0" w:color="00B050"/>
              <w:right w:val="single" w:sz="4" w:space="0" w:color="auto"/>
            </w:tcBorders>
            <w:vAlign w:val="center"/>
          </w:tcPr>
          <w:p w:rsidR="009638EA" w:rsidRDefault="009638EA" w:rsidP="009F710F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1.</w:t>
            </w:r>
          </w:p>
        </w:tc>
        <w:tc>
          <w:tcPr>
            <w:tcW w:w="3625" w:type="dxa"/>
            <w:tcBorders>
              <w:left w:val="single" w:sz="4" w:space="0" w:color="auto"/>
              <w:bottom w:val="single" w:sz="12" w:space="0" w:color="00B050"/>
            </w:tcBorders>
            <w:vAlign w:val="center"/>
          </w:tcPr>
          <w:p w:rsidR="009638EA" w:rsidRDefault="009638EA" w:rsidP="009F710F">
            <w:pPr>
              <w:ind w:firstLine="375"/>
              <w:rPr>
                <w:rFonts w:eastAsia="Calibri" w:cs="Times New Roman"/>
                <w:sz w:val="22"/>
              </w:rPr>
            </w:pPr>
            <w:r w:rsidRPr="000A052A">
              <w:rPr>
                <w:rFonts w:eastAsia="Calibri" w:cs="Times New Roman"/>
                <w:sz w:val="22"/>
              </w:rPr>
              <w:t xml:space="preserve">Nieruchomość położona w </w:t>
            </w:r>
            <w:r>
              <w:rPr>
                <w:rFonts w:eastAsia="Calibri" w:cs="Times New Roman"/>
                <w:sz w:val="22"/>
              </w:rPr>
              <w:t>M</w:t>
            </w:r>
            <w:r w:rsidRPr="000A052A">
              <w:rPr>
                <w:rFonts w:eastAsia="Calibri" w:cs="Times New Roman"/>
                <w:sz w:val="22"/>
              </w:rPr>
              <w:t>ierzyn</w:t>
            </w:r>
            <w:r>
              <w:rPr>
                <w:rFonts w:eastAsia="Calibri" w:cs="Times New Roman"/>
                <w:sz w:val="22"/>
              </w:rPr>
              <w:t xml:space="preserve">ie, </w:t>
            </w:r>
            <w:r w:rsidRPr="000A052A">
              <w:rPr>
                <w:rFonts w:eastAsia="Calibri" w:cs="Times New Roman"/>
                <w:sz w:val="22"/>
              </w:rPr>
              <w:t>gmin</w:t>
            </w:r>
            <w:r>
              <w:rPr>
                <w:rFonts w:eastAsia="Calibri" w:cs="Times New Roman"/>
                <w:sz w:val="22"/>
              </w:rPr>
              <w:t>a</w:t>
            </w:r>
            <w:r w:rsidRPr="000A052A">
              <w:rPr>
                <w:rFonts w:eastAsia="Calibri" w:cs="Times New Roman"/>
                <w:sz w:val="22"/>
              </w:rPr>
              <w:t xml:space="preserve"> Rozprza,</w:t>
            </w:r>
            <w:r>
              <w:rPr>
                <w:rFonts w:eastAsia="Calibri" w:cs="Times New Roman"/>
                <w:sz w:val="22"/>
              </w:rPr>
              <w:t xml:space="preserve"> pod </w:t>
            </w:r>
            <w:proofErr w:type="spellStart"/>
            <w:r>
              <w:rPr>
                <w:rFonts w:eastAsia="Calibri" w:cs="Times New Roman"/>
                <w:sz w:val="22"/>
              </w:rPr>
              <w:t>nr</w:t>
            </w:r>
            <w:proofErr w:type="spellEnd"/>
            <w:r>
              <w:rPr>
                <w:rFonts w:eastAsia="Calibri" w:cs="Times New Roman"/>
                <w:sz w:val="22"/>
              </w:rPr>
              <w:t>.</w:t>
            </w:r>
            <w:r w:rsidRPr="000A052A">
              <w:rPr>
                <w:rFonts w:eastAsia="Calibri" w:cs="Times New Roman"/>
                <w:sz w:val="22"/>
              </w:rPr>
              <w:t xml:space="preserve"> 64A</w:t>
            </w:r>
            <w:r>
              <w:rPr>
                <w:rFonts w:eastAsia="Calibri" w:cs="Times New Roman"/>
                <w:sz w:val="22"/>
              </w:rPr>
              <w:t>,</w:t>
            </w:r>
            <w:r w:rsidRPr="000A052A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oznaczona w </w:t>
            </w:r>
            <w:r w:rsidRPr="000A052A">
              <w:rPr>
                <w:rFonts w:eastAsia="Calibri" w:cs="Times New Roman"/>
                <w:sz w:val="22"/>
              </w:rPr>
              <w:t>ew</w:t>
            </w:r>
            <w:r>
              <w:rPr>
                <w:rFonts w:eastAsia="Calibri" w:cs="Times New Roman"/>
                <w:sz w:val="22"/>
              </w:rPr>
              <w:t xml:space="preserve">idencji gruntów jako działki nr 1208/5, 1209/5 i 1210/7 </w:t>
            </w:r>
            <w:r w:rsidRPr="000A052A">
              <w:rPr>
                <w:rFonts w:eastAsia="Calibri" w:cs="Times New Roman"/>
                <w:sz w:val="22"/>
              </w:rPr>
              <w:t>w obrębie Mierzyn, dla której Sąd Rejonow</w:t>
            </w:r>
            <w:r>
              <w:rPr>
                <w:rFonts w:eastAsia="Calibri" w:cs="Times New Roman"/>
                <w:sz w:val="22"/>
              </w:rPr>
              <w:t>y</w:t>
            </w:r>
            <w:r w:rsidRPr="000A052A">
              <w:rPr>
                <w:rFonts w:eastAsia="Calibri" w:cs="Times New Roman"/>
                <w:sz w:val="22"/>
              </w:rPr>
              <w:t xml:space="preserve"> w Piotrkowie </w:t>
            </w:r>
            <w:r>
              <w:rPr>
                <w:rFonts w:eastAsia="Calibri" w:cs="Times New Roman"/>
                <w:sz w:val="22"/>
              </w:rPr>
              <w:t>Trybunalskim prowadzi</w:t>
            </w:r>
            <w:r w:rsidRPr="000A052A">
              <w:rPr>
                <w:rFonts w:eastAsia="Calibri" w:cs="Times New Roman"/>
                <w:sz w:val="22"/>
              </w:rPr>
              <w:t xml:space="preserve"> księg</w:t>
            </w:r>
            <w:r>
              <w:rPr>
                <w:rFonts w:eastAsia="Calibri" w:cs="Times New Roman"/>
                <w:sz w:val="22"/>
              </w:rPr>
              <w:t>ę wieczystą</w:t>
            </w:r>
            <w:r w:rsidRPr="000A052A">
              <w:rPr>
                <w:rFonts w:eastAsia="Calibri" w:cs="Times New Roman"/>
                <w:sz w:val="22"/>
              </w:rPr>
              <w:t xml:space="preserve"> nr </w:t>
            </w:r>
            <w:r>
              <w:rPr>
                <w:rFonts w:eastAsia="Calibri" w:cs="Times New Roman"/>
                <w:sz w:val="22"/>
              </w:rPr>
              <w:t>PT1P/000</w:t>
            </w:r>
            <w:r w:rsidRPr="000A052A">
              <w:rPr>
                <w:rFonts w:eastAsia="Calibri" w:cs="Times New Roman"/>
                <w:sz w:val="22"/>
              </w:rPr>
              <w:t>69716</w:t>
            </w:r>
            <w:r>
              <w:rPr>
                <w:rFonts w:eastAsia="Calibri" w:cs="Times New Roman"/>
                <w:sz w:val="22"/>
              </w:rPr>
              <w:t>/9</w:t>
            </w:r>
            <w:r w:rsidRPr="000A052A">
              <w:rPr>
                <w:rFonts w:eastAsia="Calibri" w:cs="Times New Roman"/>
                <w:sz w:val="22"/>
              </w:rPr>
              <w:t>.</w:t>
            </w:r>
          </w:p>
          <w:p w:rsidR="009638EA" w:rsidRDefault="009638EA" w:rsidP="009F710F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Własność Województwa Łódzkiego.</w:t>
            </w:r>
          </w:p>
        </w:tc>
        <w:tc>
          <w:tcPr>
            <w:tcW w:w="1134" w:type="dxa"/>
            <w:tcBorders>
              <w:bottom w:val="single" w:sz="12" w:space="0" w:color="00B050"/>
            </w:tcBorders>
            <w:vAlign w:val="center"/>
          </w:tcPr>
          <w:p w:rsidR="009638EA" w:rsidRDefault="009638EA" w:rsidP="009F710F">
            <w:pPr>
              <w:jc w:val="center"/>
              <w:rPr>
                <w:sz w:val="22"/>
              </w:rPr>
            </w:pPr>
            <w:r w:rsidRPr="000A052A">
              <w:rPr>
                <w:rFonts w:eastAsia="Calibri" w:cs="Times New Roman"/>
                <w:sz w:val="22"/>
              </w:rPr>
              <w:t>1,4832</w:t>
            </w:r>
          </w:p>
        </w:tc>
        <w:tc>
          <w:tcPr>
            <w:tcW w:w="5103" w:type="dxa"/>
            <w:tcBorders>
              <w:bottom w:val="single" w:sz="12" w:space="0" w:color="00B050"/>
            </w:tcBorders>
            <w:vAlign w:val="center"/>
          </w:tcPr>
          <w:p w:rsidR="009638EA" w:rsidRDefault="009638EA" w:rsidP="009F710F">
            <w:pPr>
              <w:pStyle w:val="Tekstpodstawowywcity"/>
              <w:spacing w:line="240" w:lineRule="auto"/>
              <w:ind w:left="0" w:firstLine="289"/>
              <w:rPr>
                <w:rFonts w:eastAsia="Calibri"/>
                <w:sz w:val="22"/>
              </w:rPr>
            </w:pPr>
            <w:r>
              <w:rPr>
                <w:spacing w:val="0"/>
                <w:sz w:val="22"/>
                <w:szCs w:val="22"/>
              </w:rPr>
              <w:t>Na n</w:t>
            </w:r>
            <w:r w:rsidRPr="000A052A">
              <w:rPr>
                <w:spacing w:val="0"/>
                <w:sz w:val="22"/>
                <w:szCs w:val="22"/>
              </w:rPr>
              <w:t>ieruchomoś</w:t>
            </w:r>
            <w:r>
              <w:rPr>
                <w:spacing w:val="0"/>
                <w:sz w:val="22"/>
                <w:szCs w:val="22"/>
              </w:rPr>
              <w:t>ci p</w:t>
            </w:r>
            <w:r w:rsidRPr="000A052A">
              <w:rPr>
                <w:rFonts w:eastAsia="Calibri"/>
                <w:sz w:val="22"/>
              </w:rPr>
              <w:t>osadowione są trzy</w:t>
            </w:r>
            <w:r>
              <w:rPr>
                <w:rFonts w:eastAsia="Calibri"/>
                <w:sz w:val="22"/>
              </w:rPr>
              <w:t xml:space="preserve"> wolnostojące, murowane budynki:</w:t>
            </w:r>
          </w:p>
          <w:p w:rsidR="009638EA" w:rsidRDefault="009638EA" w:rsidP="009F710F">
            <w:pPr>
              <w:pStyle w:val="Tekstpodstawowywcity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ind w:left="34" w:firstLine="113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Budynek główny wielofunkcyjny;</w:t>
            </w:r>
            <w:r w:rsidRPr="000A052A">
              <w:rPr>
                <w:rFonts w:eastAsia="Calibri"/>
                <w:sz w:val="22"/>
              </w:rPr>
              <w:t xml:space="preserve"> parterowy</w:t>
            </w:r>
            <w:r>
              <w:rPr>
                <w:rFonts w:eastAsia="Calibri"/>
                <w:sz w:val="22"/>
              </w:rPr>
              <w:t>,</w:t>
            </w:r>
            <w:r w:rsidRPr="000A052A">
              <w:rPr>
                <w:rFonts w:eastAsia="Calibri"/>
                <w:sz w:val="22"/>
              </w:rPr>
              <w:t xml:space="preserve"> części</w:t>
            </w:r>
            <w:r>
              <w:rPr>
                <w:rFonts w:eastAsia="Calibri"/>
                <w:sz w:val="22"/>
              </w:rPr>
              <w:t>owo</w:t>
            </w:r>
            <w:r w:rsidRPr="000A052A">
              <w:rPr>
                <w:rFonts w:eastAsia="Calibri"/>
                <w:sz w:val="22"/>
              </w:rPr>
              <w:t xml:space="preserve"> </w:t>
            </w:r>
            <w:r>
              <w:rPr>
                <w:rFonts w:eastAsia="Calibri"/>
                <w:sz w:val="22"/>
              </w:rPr>
              <w:t>piętrowy</w:t>
            </w:r>
            <w:r w:rsidRPr="000A052A">
              <w:rPr>
                <w:rFonts w:eastAsia="Calibri"/>
                <w:sz w:val="22"/>
              </w:rPr>
              <w:t>, podpiwnic</w:t>
            </w:r>
            <w:r>
              <w:rPr>
                <w:rFonts w:eastAsia="Calibri"/>
                <w:sz w:val="22"/>
              </w:rPr>
              <w:t>zony</w:t>
            </w:r>
            <w:r w:rsidRPr="000A052A">
              <w:rPr>
                <w:rFonts w:eastAsia="Calibri"/>
                <w:sz w:val="22"/>
              </w:rPr>
              <w:t xml:space="preserve">. Położone są tu dwa lokale mieszkalne, </w:t>
            </w:r>
            <w:r>
              <w:rPr>
                <w:rFonts w:eastAsia="Calibri"/>
                <w:sz w:val="22"/>
              </w:rPr>
              <w:t xml:space="preserve">pomieszczenia kuchenne, dziesięć </w:t>
            </w:r>
            <w:r w:rsidRPr="000A052A">
              <w:rPr>
                <w:rFonts w:eastAsia="Calibri"/>
                <w:sz w:val="22"/>
              </w:rPr>
              <w:t xml:space="preserve">pokoi </w:t>
            </w:r>
            <w:r>
              <w:rPr>
                <w:rFonts w:eastAsia="Calibri"/>
                <w:sz w:val="22"/>
              </w:rPr>
              <w:t xml:space="preserve">hotelowych </w:t>
            </w:r>
            <w:r w:rsidRPr="000A052A">
              <w:rPr>
                <w:rFonts w:eastAsia="Calibri"/>
                <w:sz w:val="22"/>
              </w:rPr>
              <w:t>z ł</w:t>
            </w:r>
            <w:r>
              <w:rPr>
                <w:rFonts w:eastAsia="Calibri"/>
                <w:sz w:val="22"/>
              </w:rPr>
              <w:t xml:space="preserve">azienkami, recepcja, sala konferencyjna </w:t>
            </w:r>
            <w:r w:rsidRPr="000A052A">
              <w:rPr>
                <w:rFonts w:eastAsia="Calibri"/>
                <w:sz w:val="22"/>
              </w:rPr>
              <w:t>z</w:t>
            </w:r>
            <w:r>
              <w:rPr>
                <w:rFonts w:eastAsia="Calibri"/>
                <w:sz w:val="22"/>
              </w:rPr>
              <w:t xml:space="preserve"> zapleczem sanitarnym</w:t>
            </w:r>
            <w:r w:rsidRPr="000A052A">
              <w:rPr>
                <w:rFonts w:eastAsia="Calibri"/>
                <w:sz w:val="22"/>
              </w:rPr>
              <w:t xml:space="preserve">. Powierzchnia użytkowa </w:t>
            </w:r>
            <w:r>
              <w:rPr>
                <w:rFonts w:eastAsia="Calibri"/>
                <w:sz w:val="22"/>
              </w:rPr>
              <w:t xml:space="preserve">wraz z podpiwniczeniem wynosi </w:t>
            </w:r>
            <w:r w:rsidRPr="000A052A">
              <w:rPr>
                <w:rFonts w:eastAsia="Calibri"/>
                <w:sz w:val="22"/>
              </w:rPr>
              <w:t>113</w:t>
            </w:r>
            <w:r>
              <w:rPr>
                <w:rFonts w:eastAsia="Calibri"/>
                <w:sz w:val="22"/>
              </w:rPr>
              <w:t>7,15</w:t>
            </w:r>
            <w:r w:rsidRPr="000A052A">
              <w:rPr>
                <w:rFonts w:eastAsia="Calibri"/>
                <w:sz w:val="22"/>
              </w:rPr>
              <w:t> m</w:t>
            </w:r>
            <w:r w:rsidRPr="000A052A">
              <w:rPr>
                <w:rFonts w:eastAsia="Calibri"/>
                <w:sz w:val="22"/>
                <w:vertAlign w:val="superscript"/>
              </w:rPr>
              <w:t>2</w:t>
            </w:r>
            <w:r w:rsidRPr="000A052A">
              <w:rPr>
                <w:rFonts w:eastAsia="Calibri"/>
                <w:sz w:val="22"/>
              </w:rPr>
              <w:t>.</w:t>
            </w:r>
          </w:p>
          <w:p w:rsidR="009638EA" w:rsidRPr="00B80E9C" w:rsidRDefault="009638EA" w:rsidP="009F710F">
            <w:pPr>
              <w:pStyle w:val="Tekstpodstawowywcity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ind w:left="34" w:firstLine="113"/>
              <w:rPr>
                <w:rFonts w:eastAsia="Calibri"/>
                <w:sz w:val="22"/>
              </w:rPr>
            </w:pPr>
            <w:r w:rsidRPr="00B80E9C">
              <w:rPr>
                <w:sz w:val="22"/>
              </w:rPr>
              <w:t xml:space="preserve">Budynek </w:t>
            </w:r>
            <w:r>
              <w:rPr>
                <w:sz w:val="22"/>
              </w:rPr>
              <w:t xml:space="preserve">parterowy, </w:t>
            </w:r>
            <w:r w:rsidRPr="00B80E9C">
              <w:rPr>
                <w:sz w:val="22"/>
              </w:rPr>
              <w:t>garażowo-warsztatowy</w:t>
            </w:r>
            <w:r>
              <w:rPr>
                <w:sz w:val="22"/>
              </w:rPr>
              <w:t>,</w:t>
            </w:r>
            <w:r w:rsidRPr="00B80E9C">
              <w:rPr>
                <w:sz w:val="22"/>
              </w:rPr>
              <w:t xml:space="preserve"> o</w:t>
            </w:r>
            <w:r>
              <w:rPr>
                <w:sz w:val="22"/>
              </w:rPr>
              <w:t> </w:t>
            </w:r>
            <w:r w:rsidRPr="00B80E9C">
              <w:rPr>
                <w:sz w:val="22"/>
              </w:rPr>
              <w:t>powierzchni użytkowej 110</w:t>
            </w:r>
            <w:r>
              <w:rPr>
                <w:sz w:val="22"/>
              </w:rPr>
              <w:t>,50</w:t>
            </w:r>
            <w:r w:rsidRPr="00B80E9C">
              <w:rPr>
                <w:sz w:val="22"/>
              </w:rPr>
              <w:t> m</w:t>
            </w:r>
            <w:r w:rsidRPr="00B80E9C">
              <w:rPr>
                <w:sz w:val="22"/>
                <w:vertAlign w:val="superscript"/>
              </w:rPr>
              <w:t>2</w:t>
            </w:r>
            <w:r w:rsidRPr="00B80E9C">
              <w:rPr>
                <w:sz w:val="22"/>
              </w:rPr>
              <w:t>.</w:t>
            </w:r>
          </w:p>
          <w:p w:rsidR="009638EA" w:rsidRPr="00B80E9C" w:rsidRDefault="009638EA" w:rsidP="009F710F">
            <w:pPr>
              <w:pStyle w:val="Tekstpodstawowywcity"/>
              <w:numPr>
                <w:ilvl w:val="0"/>
                <w:numId w:val="1"/>
              </w:numPr>
              <w:tabs>
                <w:tab w:val="left" w:pos="431"/>
              </w:tabs>
              <w:spacing w:line="240" w:lineRule="auto"/>
              <w:ind w:left="34" w:firstLine="113"/>
              <w:rPr>
                <w:rFonts w:eastAsia="Calibri"/>
                <w:sz w:val="22"/>
              </w:rPr>
            </w:pPr>
            <w:r>
              <w:rPr>
                <w:sz w:val="22"/>
              </w:rPr>
              <w:t>P</w:t>
            </w:r>
            <w:r w:rsidRPr="00B80E9C">
              <w:rPr>
                <w:sz w:val="22"/>
              </w:rPr>
              <w:t>ortierni</w:t>
            </w:r>
            <w:r>
              <w:rPr>
                <w:sz w:val="22"/>
              </w:rPr>
              <w:t>a</w:t>
            </w:r>
            <w:r w:rsidRPr="00B80E9C">
              <w:rPr>
                <w:sz w:val="22"/>
              </w:rPr>
              <w:t xml:space="preserve"> o powierzchni użytkowej 35</w:t>
            </w:r>
            <w:r>
              <w:rPr>
                <w:sz w:val="22"/>
              </w:rPr>
              <w:t>,90</w:t>
            </w:r>
            <w:r w:rsidRPr="00B80E9C">
              <w:rPr>
                <w:sz w:val="22"/>
              </w:rPr>
              <w:t> m</w:t>
            </w:r>
            <w:r w:rsidRPr="00B80E9C">
              <w:rPr>
                <w:sz w:val="22"/>
                <w:vertAlign w:val="superscript"/>
              </w:rPr>
              <w:t>2</w:t>
            </w:r>
            <w:r w:rsidRPr="00B80E9C">
              <w:rPr>
                <w:sz w:val="22"/>
              </w:rPr>
              <w:t>.</w:t>
            </w:r>
          </w:p>
          <w:p w:rsidR="009638EA" w:rsidRDefault="009638EA" w:rsidP="009F710F">
            <w:pPr>
              <w:ind w:firstLine="484"/>
              <w:rPr>
                <w:sz w:val="22"/>
              </w:rPr>
            </w:pPr>
            <w:r w:rsidRPr="00B80E9C">
              <w:rPr>
                <w:sz w:val="22"/>
              </w:rPr>
              <w:t xml:space="preserve">Nieruchomość </w:t>
            </w:r>
            <w:r>
              <w:rPr>
                <w:sz w:val="22"/>
              </w:rPr>
              <w:t xml:space="preserve">przyłączona jest do sieci </w:t>
            </w:r>
            <w:r w:rsidRPr="00B80E9C">
              <w:rPr>
                <w:sz w:val="22"/>
              </w:rPr>
              <w:t>elektryczn</w:t>
            </w:r>
            <w:r>
              <w:rPr>
                <w:sz w:val="22"/>
              </w:rPr>
              <w:t>ej,</w:t>
            </w:r>
            <w:r w:rsidRPr="00B80E9C">
              <w:rPr>
                <w:sz w:val="22"/>
              </w:rPr>
              <w:t xml:space="preserve"> posiada studnię głębinową, kanalizację lokalną, ogrzewanie lokalne olejowe i elektryczne.</w:t>
            </w:r>
          </w:p>
        </w:tc>
        <w:tc>
          <w:tcPr>
            <w:tcW w:w="2552" w:type="dxa"/>
            <w:tcBorders>
              <w:bottom w:val="single" w:sz="12" w:space="0" w:color="00B050"/>
            </w:tcBorders>
            <w:vAlign w:val="center"/>
          </w:tcPr>
          <w:p w:rsidR="009638EA" w:rsidRDefault="009638EA" w:rsidP="009F710F">
            <w:pPr>
              <w:ind w:firstLine="601"/>
              <w:rPr>
                <w:sz w:val="22"/>
              </w:rPr>
            </w:pPr>
            <w:r>
              <w:rPr>
                <w:sz w:val="22"/>
              </w:rPr>
              <w:t xml:space="preserve">Nieruchomość nie jest objęta aktualnym planem </w:t>
            </w:r>
            <w:proofErr w:type="spellStart"/>
            <w:r>
              <w:rPr>
                <w:sz w:val="22"/>
              </w:rPr>
              <w:t>zagospoda</w:t>
            </w:r>
            <w:r w:rsidR="008D50C0">
              <w:rPr>
                <w:sz w:val="22"/>
              </w:rPr>
              <w:t>-</w:t>
            </w:r>
            <w:r>
              <w:rPr>
                <w:sz w:val="22"/>
              </w:rPr>
              <w:t>rowania</w:t>
            </w:r>
            <w:proofErr w:type="spellEnd"/>
            <w:r>
              <w:rPr>
                <w:sz w:val="22"/>
              </w:rPr>
              <w:t xml:space="preserve"> przestrzennego.</w:t>
            </w:r>
          </w:p>
          <w:p w:rsidR="009638EA" w:rsidRDefault="009638EA" w:rsidP="009F710F">
            <w:pPr>
              <w:ind w:firstLine="601"/>
              <w:rPr>
                <w:sz w:val="22"/>
              </w:rPr>
            </w:pPr>
            <w:r>
              <w:rPr>
                <w:sz w:val="22"/>
              </w:rPr>
              <w:t xml:space="preserve">Zgodnie z </w:t>
            </w:r>
            <w:proofErr w:type="spellStart"/>
            <w:r>
              <w:rPr>
                <w:sz w:val="22"/>
              </w:rPr>
              <w:t>obo</w:t>
            </w:r>
            <w:r w:rsidR="008D50C0">
              <w:rPr>
                <w:sz w:val="22"/>
              </w:rPr>
              <w:t>-</w:t>
            </w:r>
            <w:r>
              <w:rPr>
                <w:sz w:val="22"/>
              </w:rPr>
              <w:t>wiązującym</w:t>
            </w:r>
            <w:proofErr w:type="spellEnd"/>
            <w:r>
              <w:rPr>
                <w:sz w:val="22"/>
              </w:rPr>
              <w:t xml:space="preserve"> studium uwarunkowań </w:t>
            </w:r>
            <w:proofErr w:type="spellStart"/>
            <w:r>
              <w:rPr>
                <w:sz w:val="22"/>
              </w:rPr>
              <w:t>zagospo-darowania</w:t>
            </w:r>
            <w:proofErr w:type="spellEnd"/>
            <w:r>
              <w:rPr>
                <w:sz w:val="22"/>
              </w:rPr>
              <w:t xml:space="preserve"> przestrzennego (uchwała Rady Gminy Rozprza nr XXVII/65/13 z dn. 05.11.2013 r.) leży na terenach usług.</w:t>
            </w:r>
          </w:p>
        </w:tc>
        <w:tc>
          <w:tcPr>
            <w:tcW w:w="1535" w:type="dxa"/>
            <w:tcBorders>
              <w:bottom w:val="single" w:sz="12" w:space="0" w:color="00B050"/>
              <w:right w:val="single" w:sz="12" w:space="0" w:color="00C800"/>
            </w:tcBorders>
            <w:vAlign w:val="center"/>
          </w:tcPr>
          <w:p w:rsidR="009638EA" w:rsidRDefault="009638EA" w:rsidP="009F710F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1.532.000</w:t>
            </w:r>
          </w:p>
        </w:tc>
      </w:tr>
    </w:tbl>
    <w:p w:rsidR="009638EA" w:rsidRPr="00F3081F" w:rsidRDefault="009638EA" w:rsidP="009638EA">
      <w:pPr>
        <w:jc w:val="left"/>
        <w:rPr>
          <w:b/>
          <w:sz w:val="16"/>
          <w:szCs w:val="24"/>
        </w:rPr>
      </w:pPr>
    </w:p>
    <w:p w:rsidR="009638EA" w:rsidRDefault="009638EA" w:rsidP="009638EA">
      <w:pPr>
        <w:jc w:val="center"/>
        <w:rPr>
          <w:b/>
          <w:sz w:val="12"/>
          <w:szCs w:val="24"/>
        </w:rPr>
      </w:pPr>
    </w:p>
    <w:p w:rsidR="009638EA" w:rsidRPr="00A55D89" w:rsidRDefault="009638EA" w:rsidP="009638EA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Wykaz powyższy podaje się do publicznej wiadomości w dniach od </w:t>
      </w:r>
      <w:r>
        <w:rPr>
          <w:b/>
          <w:sz w:val="26"/>
          <w:szCs w:val="24"/>
        </w:rPr>
        <w:t>17 stycznia do</w:t>
      </w:r>
      <w:r w:rsidRPr="00A55D89">
        <w:rPr>
          <w:b/>
          <w:sz w:val="26"/>
          <w:szCs w:val="24"/>
        </w:rPr>
        <w:t xml:space="preserve"> </w:t>
      </w:r>
      <w:r w:rsidR="008D50C0">
        <w:rPr>
          <w:b/>
          <w:sz w:val="26"/>
          <w:szCs w:val="24"/>
        </w:rPr>
        <w:t>7</w:t>
      </w:r>
      <w:r w:rsidRPr="00A55D89">
        <w:rPr>
          <w:b/>
          <w:sz w:val="26"/>
          <w:szCs w:val="24"/>
        </w:rPr>
        <w:t xml:space="preserve"> </w:t>
      </w:r>
      <w:r w:rsidR="008D50C0">
        <w:rPr>
          <w:b/>
          <w:sz w:val="26"/>
          <w:szCs w:val="24"/>
        </w:rPr>
        <w:t xml:space="preserve">lutego </w:t>
      </w:r>
      <w:r w:rsidRPr="00A55D89">
        <w:rPr>
          <w:b/>
          <w:sz w:val="26"/>
          <w:szCs w:val="24"/>
        </w:rPr>
        <w:t>201</w:t>
      </w:r>
      <w:r w:rsidR="008D50C0">
        <w:rPr>
          <w:b/>
          <w:sz w:val="26"/>
          <w:szCs w:val="24"/>
        </w:rPr>
        <w:t>7</w:t>
      </w:r>
      <w:r w:rsidRPr="00A55D89">
        <w:rPr>
          <w:b/>
          <w:sz w:val="26"/>
          <w:szCs w:val="24"/>
        </w:rPr>
        <w:t xml:space="preserve"> roku.</w:t>
      </w:r>
    </w:p>
    <w:p w:rsidR="009638EA" w:rsidRPr="00A55D89" w:rsidRDefault="009638EA" w:rsidP="009638EA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Termin składania wniosków w sprawie prawa pierwszeństwa nabycia nieruchomości, </w:t>
      </w:r>
    </w:p>
    <w:p w:rsidR="009638EA" w:rsidRPr="00A55D89" w:rsidRDefault="009638EA" w:rsidP="009638EA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na podstawie art. 34., ust. 1., </w:t>
      </w:r>
      <w:proofErr w:type="spellStart"/>
      <w:r w:rsidRPr="00A55D89">
        <w:rPr>
          <w:b/>
          <w:sz w:val="26"/>
          <w:szCs w:val="24"/>
        </w:rPr>
        <w:t>pkt</w:t>
      </w:r>
      <w:proofErr w:type="spellEnd"/>
      <w:r w:rsidRPr="00A55D89">
        <w:rPr>
          <w:b/>
          <w:sz w:val="26"/>
          <w:szCs w:val="24"/>
        </w:rPr>
        <w:t xml:space="preserve"> 1 i 2 ustawy </w:t>
      </w:r>
      <w:r w:rsidRPr="00A55D89">
        <w:rPr>
          <w:b/>
          <w:i/>
          <w:sz w:val="26"/>
          <w:szCs w:val="24"/>
        </w:rPr>
        <w:t>o gospodarce nieruchomościami</w:t>
      </w:r>
      <w:r w:rsidRPr="00A55D89">
        <w:rPr>
          <w:b/>
          <w:sz w:val="26"/>
          <w:szCs w:val="24"/>
        </w:rPr>
        <w:t xml:space="preserve">, upływa dnia </w:t>
      </w:r>
      <w:r w:rsidR="008D50C0">
        <w:rPr>
          <w:b/>
          <w:sz w:val="26"/>
          <w:szCs w:val="24"/>
        </w:rPr>
        <w:t>28</w:t>
      </w:r>
      <w:r w:rsidRPr="00A55D89">
        <w:rPr>
          <w:b/>
          <w:sz w:val="26"/>
          <w:szCs w:val="24"/>
        </w:rPr>
        <w:t xml:space="preserve"> </w:t>
      </w:r>
      <w:r w:rsidR="008D50C0">
        <w:rPr>
          <w:b/>
          <w:sz w:val="26"/>
          <w:szCs w:val="24"/>
        </w:rPr>
        <w:t xml:space="preserve">lutego </w:t>
      </w:r>
      <w:r>
        <w:rPr>
          <w:b/>
          <w:sz w:val="26"/>
          <w:szCs w:val="24"/>
        </w:rPr>
        <w:t>201</w:t>
      </w:r>
      <w:r w:rsidR="0043504A">
        <w:rPr>
          <w:b/>
          <w:sz w:val="26"/>
          <w:szCs w:val="24"/>
        </w:rPr>
        <w:t>7</w:t>
      </w:r>
      <w:r w:rsidRPr="00A55D89">
        <w:rPr>
          <w:b/>
          <w:sz w:val="26"/>
          <w:szCs w:val="24"/>
        </w:rPr>
        <w:t xml:space="preserve"> roku.</w:t>
      </w:r>
    </w:p>
    <w:p w:rsidR="009638EA" w:rsidRPr="00A55D89" w:rsidRDefault="009638EA" w:rsidP="009638EA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>Sprawę prowadzi Zbigniew Żołnierczyk, pok. 104,  tel. 042 205-58-71; wewnętrzny 133.</w:t>
      </w:r>
    </w:p>
    <w:p w:rsidR="009638EA" w:rsidRDefault="009638EA" w:rsidP="009638EA"/>
    <w:p w:rsidR="009638EA" w:rsidRDefault="009638EA" w:rsidP="009638EA"/>
    <w:sectPr w:rsidR="009638EA" w:rsidSect="008D50C0">
      <w:footerReference w:type="default" r:id="rId5"/>
      <w:pgSz w:w="16838" w:h="11906" w:orient="landscape"/>
      <w:pgMar w:top="709" w:right="678" w:bottom="567" w:left="709" w:header="426" w:footer="71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9524B0" w:rsidRPr="00671A8F" w:rsidRDefault="00D21FD3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03648"/>
    <w:multiLevelType w:val="hybridMultilevel"/>
    <w:tmpl w:val="5C581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9638EA"/>
    <w:rsid w:val="00063CA6"/>
    <w:rsid w:val="0007386B"/>
    <w:rsid w:val="0007396F"/>
    <w:rsid w:val="000A4925"/>
    <w:rsid w:val="001130F0"/>
    <w:rsid w:val="001E013B"/>
    <w:rsid w:val="00212898"/>
    <w:rsid w:val="00367243"/>
    <w:rsid w:val="003A4D2D"/>
    <w:rsid w:val="0043504A"/>
    <w:rsid w:val="004C1928"/>
    <w:rsid w:val="004D1A1A"/>
    <w:rsid w:val="00512E35"/>
    <w:rsid w:val="00530C2D"/>
    <w:rsid w:val="00546AB1"/>
    <w:rsid w:val="005A5B81"/>
    <w:rsid w:val="005A7290"/>
    <w:rsid w:val="005C4768"/>
    <w:rsid w:val="00601C76"/>
    <w:rsid w:val="00621B7E"/>
    <w:rsid w:val="00771C06"/>
    <w:rsid w:val="007768CA"/>
    <w:rsid w:val="00794312"/>
    <w:rsid w:val="008752E4"/>
    <w:rsid w:val="008D50C0"/>
    <w:rsid w:val="008E4EB2"/>
    <w:rsid w:val="009638EA"/>
    <w:rsid w:val="009A6667"/>
    <w:rsid w:val="009C6CA9"/>
    <w:rsid w:val="009F7F23"/>
    <w:rsid w:val="00A52164"/>
    <w:rsid w:val="00B13ED1"/>
    <w:rsid w:val="00B174A3"/>
    <w:rsid w:val="00D118BA"/>
    <w:rsid w:val="00D21FD3"/>
    <w:rsid w:val="00DC6E3A"/>
    <w:rsid w:val="00E25737"/>
    <w:rsid w:val="00EA6297"/>
    <w:rsid w:val="00F4776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8EA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38EA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9638E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38EA"/>
    <w:rPr>
      <w:rFonts w:ascii="Times New Roman" w:hAnsi="Times New Roman"/>
      <w:sz w:val="28"/>
    </w:rPr>
  </w:style>
  <w:style w:type="paragraph" w:styleId="Tekstpodstawowywcity">
    <w:name w:val="Body Text Indent"/>
    <w:basedOn w:val="Normalny"/>
    <w:link w:val="TekstpodstawowywcityZnak"/>
    <w:rsid w:val="009638EA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638EA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2</cp:revision>
  <cp:lastPrinted>2017-01-10T12:06:00Z</cp:lastPrinted>
  <dcterms:created xsi:type="dcterms:W3CDTF">2017-01-10T07:58:00Z</dcterms:created>
  <dcterms:modified xsi:type="dcterms:W3CDTF">2017-01-10T12:56:00Z</dcterms:modified>
</cp:coreProperties>
</file>