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AA" w:rsidRPr="006D4C03" w:rsidRDefault="00B717AA" w:rsidP="00B717AA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B717AA" w:rsidRPr="006D4C03" w:rsidRDefault="00B717AA" w:rsidP="00B717AA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B717AA" w:rsidRPr="006D4C03" w:rsidRDefault="00B717AA" w:rsidP="00B717AA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B717AA" w:rsidRDefault="00B717AA" w:rsidP="00B717AA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B717AA" w:rsidRPr="006D4C03" w:rsidRDefault="006709B2" w:rsidP="00B717AA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czwarty </w:t>
      </w:r>
      <w:r w:rsidR="00B717AA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B717AA" w:rsidRDefault="00B717AA" w:rsidP="00B717AA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>
        <w:rPr>
          <w:b/>
          <w:bCs/>
          <w:sz w:val="24"/>
          <w:szCs w:val="24"/>
        </w:rPr>
        <w:t xml:space="preserve">w </w:t>
      </w:r>
      <w:r>
        <w:rPr>
          <w:b/>
          <w:sz w:val="24"/>
          <w:szCs w:val="24"/>
        </w:rPr>
        <w:t>Opocznie</w:t>
      </w:r>
      <w:r w:rsidRPr="006D4C03">
        <w:rPr>
          <w:b/>
          <w:sz w:val="24"/>
          <w:szCs w:val="24"/>
        </w:rPr>
        <w:t xml:space="preserve">, przy ul. </w:t>
      </w:r>
      <w:proofErr w:type="spellStart"/>
      <w:r>
        <w:rPr>
          <w:b/>
          <w:sz w:val="24"/>
          <w:szCs w:val="24"/>
        </w:rPr>
        <w:t>Zakątnej</w:t>
      </w:r>
      <w:proofErr w:type="spellEnd"/>
      <w:r>
        <w:rPr>
          <w:b/>
          <w:sz w:val="24"/>
          <w:szCs w:val="24"/>
        </w:rPr>
        <w:t xml:space="preserve"> 6</w:t>
      </w:r>
      <w:r w:rsidR="00BC0BE9">
        <w:rPr>
          <w:b/>
          <w:sz w:val="24"/>
          <w:szCs w:val="24"/>
        </w:rPr>
        <w:t>,</w:t>
      </w:r>
    </w:p>
    <w:p w:rsidR="006709B2" w:rsidRPr="006D4C03" w:rsidRDefault="006709B2" w:rsidP="00B717A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której odbyły się przetargi: I dn. </w:t>
      </w:r>
      <w:r w:rsidRPr="006709B2">
        <w:rPr>
          <w:b/>
          <w:sz w:val="24"/>
          <w:szCs w:val="24"/>
        </w:rPr>
        <w:t>05.12.16</w:t>
      </w:r>
      <w:r>
        <w:rPr>
          <w:b/>
          <w:sz w:val="24"/>
          <w:szCs w:val="24"/>
        </w:rPr>
        <w:t>, II dn.</w:t>
      </w:r>
      <w:r w:rsidRPr="006709B2">
        <w:rPr>
          <w:b/>
          <w:sz w:val="24"/>
          <w:szCs w:val="24"/>
        </w:rPr>
        <w:t>25.04.17</w:t>
      </w:r>
      <w:r>
        <w:rPr>
          <w:b/>
          <w:sz w:val="24"/>
          <w:szCs w:val="24"/>
        </w:rPr>
        <w:t xml:space="preserve"> i III dn. </w:t>
      </w:r>
      <w:r w:rsidRPr="006709B2">
        <w:rPr>
          <w:b/>
          <w:sz w:val="24"/>
          <w:szCs w:val="24"/>
        </w:rPr>
        <w:t>25.07.17</w:t>
      </w:r>
    </w:p>
    <w:p w:rsidR="00B717AA" w:rsidRPr="008867B8" w:rsidRDefault="00B717AA" w:rsidP="00B717AA">
      <w:pPr>
        <w:jc w:val="center"/>
        <w:rPr>
          <w:b/>
          <w:bCs/>
          <w:sz w:val="24"/>
          <w:szCs w:val="24"/>
        </w:rPr>
      </w:pPr>
    </w:p>
    <w:p w:rsidR="00B717AA" w:rsidRDefault="00B717AA" w:rsidP="00B717AA">
      <w:pPr>
        <w:pStyle w:val="Tekstpodstawowy"/>
        <w:spacing w:after="0"/>
        <w:ind w:firstLine="567"/>
        <w:jc w:val="both"/>
      </w:pPr>
      <w:r w:rsidRPr="00E34FC4">
        <w:t>Przedmiotem sprzedaży jest nieruchomość będąca własnością Województwa Łódzkiego,</w:t>
      </w:r>
      <w:r>
        <w:t xml:space="preserve"> położona w Opocznie, przy ul. </w:t>
      </w:r>
      <w:proofErr w:type="spellStart"/>
      <w:r>
        <w:t>Zakątnej</w:t>
      </w:r>
      <w:proofErr w:type="spellEnd"/>
      <w:r>
        <w:t xml:space="preserve"> 6,</w:t>
      </w:r>
      <w:r w:rsidRPr="00E34FC4">
        <w:t xml:space="preserve"> oznaczona w rejestrze gruntów jako działka nr </w:t>
      </w:r>
      <w:r>
        <w:t>24/4</w:t>
      </w:r>
      <w:r w:rsidRPr="00E34FC4">
        <w:t>, w obrębie geodezyjnym</w:t>
      </w:r>
      <w:r>
        <w:t xml:space="preserve"> 11</w:t>
      </w:r>
      <w:r w:rsidRPr="00E34FC4">
        <w:t xml:space="preserve">, o powierzchni </w:t>
      </w:r>
      <w:r>
        <w:t>0,1151</w:t>
      </w:r>
      <w:r w:rsidRPr="00E34FC4">
        <w:t xml:space="preserve"> ha, dla której Sąd Rejonowy </w:t>
      </w:r>
      <w:r>
        <w:t xml:space="preserve">w </w:t>
      </w:r>
      <w:r w:rsidR="006709B2">
        <w:t>Opocznie</w:t>
      </w:r>
      <w:r>
        <w:t xml:space="preserve"> prowadzi księgę wieczystą nr PT1O</w:t>
      </w:r>
      <w:r w:rsidRPr="00E34FC4">
        <w:t>/00</w:t>
      </w:r>
      <w:r>
        <w:t>037400</w:t>
      </w:r>
      <w:r w:rsidRPr="00E34FC4">
        <w:t>/</w:t>
      </w:r>
      <w:r>
        <w:t>7</w:t>
      </w:r>
      <w:r w:rsidRPr="00E34FC4">
        <w:t>.</w:t>
      </w:r>
    </w:p>
    <w:p w:rsidR="00B717AA" w:rsidRDefault="00B717AA" w:rsidP="00B717AA">
      <w:pPr>
        <w:pStyle w:val="Tekstpodstawowy"/>
        <w:spacing w:after="0"/>
        <w:ind w:firstLine="567"/>
        <w:jc w:val="both"/>
      </w:pPr>
      <w:r w:rsidRPr="000D2FD8">
        <w:t xml:space="preserve">Na nieruchomości posadowione są dwa </w:t>
      </w:r>
      <w:r w:rsidR="00CA65BA">
        <w:t xml:space="preserve">przylegające do siebie </w:t>
      </w:r>
      <w:r w:rsidRPr="000D2FD8">
        <w:t>budynki jednokondygnacyjne, niepodpiwniczone, o łącznej powierzchni użytkowej 389,22 m</w:t>
      </w:r>
      <w:r w:rsidRPr="000D2FD8">
        <w:rPr>
          <w:vertAlign w:val="superscript"/>
        </w:rPr>
        <w:t>2</w:t>
      </w:r>
      <w:r w:rsidRPr="000D2FD8">
        <w:t xml:space="preserve">: </w:t>
      </w:r>
    </w:p>
    <w:p w:rsidR="00B717AA" w:rsidRPr="00CA65BA" w:rsidRDefault="00B717AA" w:rsidP="00B717AA">
      <w:pPr>
        <w:pStyle w:val="Tekstpodstawowy"/>
        <w:spacing w:after="0"/>
        <w:ind w:firstLine="567"/>
        <w:jc w:val="both"/>
        <w:rPr>
          <w:sz w:val="10"/>
        </w:rPr>
      </w:pPr>
    </w:p>
    <w:p w:rsidR="00B717AA" w:rsidRPr="000D2FD8" w:rsidRDefault="00B717AA" w:rsidP="00B717AA">
      <w:pPr>
        <w:pStyle w:val="Tekstpodstawowy"/>
        <w:spacing w:after="0"/>
        <w:ind w:left="1348"/>
        <w:jc w:val="both"/>
      </w:pPr>
      <w:r w:rsidRPr="000D2FD8">
        <w:t xml:space="preserve">1. budynek o przeznaczeniu administracyjno-biurowym, </w:t>
      </w:r>
    </w:p>
    <w:p w:rsidR="00B717AA" w:rsidRDefault="00B717AA" w:rsidP="00B717AA">
      <w:pPr>
        <w:pStyle w:val="Tekstpodstawowy"/>
        <w:spacing w:after="0"/>
        <w:ind w:left="1348"/>
        <w:jc w:val="both"/>
      </w:pPr>
      <w:r w:rsidRPr="000D2FD8">
        <w:t xml:space="preserve">2. budynek o przeznaczeniu technicznym (trzy hale). </w:t>
      </w:r>
    </w:p>
    <w:p w:rsidR="00B717AA" w:rsidRPr="00CA65BA" w:rsidRDefault="00B717AA" w:rsidP="00B717AA">
      <w:pPr>
        <w:pStyle w:val="Tekstpodstawowy"/>
        <w:spacing w:after="0"/>
        <w:ind w:left="1348"/>
        <w:jc w:val="both"/>
        <w:rPr>
          <w:sz w:val="10"/>
        </w:rPr>
      </w:pPr>
    </w:p>
    <w:p w:rsidR="00B717AA" w:rsidRPr="000D2FD8" w:rsidRDefault="00B717AA" w:rsidP="00B717AA">
      <w:pPr>
        <w:pStyle w:val="Tekstpodstawowy"/>
        <w:spacing w:after="0"/>
        <w:jc w:val="both"/>
      </w:pPr>
      <w:r>
        <w:tab/>
      </w:r>
      <w:r w:rsidRPr="000D2FD8">
        <w:t>Budynki wypo</w:t>
      </w:r>
      <w:r w:rsidR="00CA65BA">
        <w:t>sażone są w oddzielną instalację</w:t>
      </w:r>
      <w:r w:rsidRPr="000D2FD8">
        <w:t xml:space="preserve"> elektryczną, natomiast instalacja wodno-kanalizacyjna </w:t>
      </w:r>
      <w:r w:rsidR="00CA65BA">
        <w:t xml:space="preserve">korzysta z przyłącza </w:t>
      </w:r>
      <w:r w:rsidRPr="000D2FD8">
        <w:t>nieruchomości sąsiedniej.</w:t>
      </w:r>
      <w:r w:rsidR="00CA65BA">
        <w:t xml:space="preserve"> Do o</w:t>
      </w:r>
      <w:r w:rsidRPr="000D2FD8">
        <w:t>grz</w:t>
      </w:r>
      <w:r w:rsidR="00CA65BA">
        <w:t>ewania stosuje się piece akumulacyjne</w:t>
      </w:r>
      <w:r w:rsidRPr="000D2FD8">
        <w:t>.</w:t>
      </w:r>
    </w:p>
    <w:p w:rsidR="00B717AA" w:rsidRDefault="00B717AA" w:rsidP="00B717AA">
      <w:pPr>
        <w:pStyle w:val="Tekstpodstawowy"/>
        <w:spacing w:after="0"/>
        <w:jc w:val="both"/>
      </w:pPr>
      <w:r>
        <w:tab/>
      </w:r>
      <w:r w:rsidR="008E794A">
        <w:t>N</w:t>
      </w:r>
      <w:r w:rsidRPr="000D2FD8">
        <w:t>a terenie działki znajduje się plac o powierzchni ok. 426 m</w:t>
      </w:r>
      <w:r w:rsidRPr="000D2FD8">
        <w:rPr>
          <w:vertAlign w:val="superscript"/>
        </w:rPr>
        <w:t>2</w:t>
      </w:r>
      <w:r w:rsidR="00CA65BA">
        <w:t>,</w:t>
      </w:r>
      <w:r w:rsidRPr="000D2FD8">
        <w:rPr>
          <w:vertAlign w:val="superscript"/>
        </w:rPr>
        <w:t xml:space="preserve"> </w:t>
      </w:r>
      <w:r w:rsidRPr="000D2FD8">
        <w:t>utwardzony trylinką.</w:t>
      </w:r>
      <w:r w:rsidRPr="00C90879">
        <w:t xml:space="preserve"> </w:t>
      </w:r>
      <w:r w:rsidR="008E794A" w:rsidRPr="000D2FD8">
        <w:t>Ponadto</w:t>
      </w:r>
      <w:r w:rsidR="008E794A">
        <w:t xml:space="preserve"> w</w:t>
      </w:r>
      <w:r>
        <w:t>ygrodzony jest teren o powierzchni 57,4 m</w:t>
      </w:r>
      <w:r>
        <w:rPr>
          <w:vertAlign w:val="superscript"/>
        </w:rPr>
        <w:t>2</w:t>
      </w:r>
      <w:r>
        <w:t>, na którym usytuowany jest transformator energii elektrycznej, niebędący częścią składową nieruchomości. Dostęp do niego zapewnia osobna brama z wjazdem od ulicy.</w:t>
      </w:r>
    </w:p>
    <w:p w:rsidR="00B717AA" w:rsidRPr="000D2FD8" w:rsidRDefault="00B717AA" w:rsidP="00B717AA">
      <w:pPr>
        <w:pStyle w:val="Tekstpodstawowy"/>
        <w:spacing w:after="0"/>
        <w:jc w:val="both"/>
      </w:pPr>
      <w:r>
        <w:tab/>
      </w:r>
      <w:r w:rsidRPr="00081024">
        <w:t>Nieruchomość nie jest objęta miejscowym planem zagospodarowania przestrzennego. Zgodnie ze zmianą Studium uwarunkowań i kierunków zagospodarowania przestrzennego miasta Opoczno nieruchomość leży na terenach zabudowy usługowo-produkcyjnej (uchwała nr XIII/114/2015 Rady Miejskiej w Opocznie z dn. 5.10.2015 r.).</w:t>
      </w:r>
    </w:p>
    <w:p w:rsidR="00B717AA" w:rsidRDefault="00B717AA" w:rsidP="00B717AA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B717AA" w:rsidRDefault="00B717AA" w:rsidP="00B717AA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B717AA" w:rsidRPr="00E34FC4" w:rsidRDefault="00B717AA" w:rsidP="00B717AA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</w:t>
      </w:r>
      <w:r w:rsidR="00BE26B1">
        <w:rPr>
          <w:iCs/>
        </w:rPr>
        <w:t>prawnych</w:t>
      </w:r>
      <w:r w:rsidRPr="00D678C3">
        <w:rPr>
          <w:iCs/>
        </w:rPr>
        <w:t xml:space="preserve"> leży w całości po stronie nabywcy i stanowi jego ryzyk</w:t>
      </w:r>
      <w:r w:rsidR="006709B2">
        <w:rPr>
          <w:iCs/>
        </w:rPr>
        <w:t>o</w:t>
      </w:r>
      <w:r w:rsidRPr="00D678C3">
        <w:rPr>
          <w:iCs/>
        </w:rPr>
        <w:t>.</w:t>
      </w:r>
    </w:p>
    <w:p w:rsidR="00B717AA" w:rsidRDefault="00B717AA" w:rsidP="00B717AA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B717AA" w:rsidRPr="00CA65BA" w:rsidRDefault="00B717AA" w:rsidP="00B717AA">
      <w:pPr>
        <w:jc w:val="center"/>
        <w:rPr>
          <w:sz w:val="12"/>
          <w:szCs w:val="24"/>
        </w:rPr>
      </w:pPr>
    </w:p>
    <w:p w:rsidR="00B717AA" w:rsidRPr="00E34FC4" w:rsidRDefault="00B717AA" w:rsidP="00B717AA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Pr="00E34FC4">
        <w:rPr>
          <w:b/>
          <w:sz w:val="24"/>
          <w:szCs w:val="24"/>
        </w:rPr>
        <w:t xml:space="preserve">  </w:t>
      </w:r>
      <w:r w:rsidR="00E734ED">
        <w:rPr>
          <w:b/>
          <w:sz w:val="24"/>
          <w:szCs w:val="24"/>
        </w:rPr>
        <w:t>1</w:t>
      </w:r>
      <w:r w:rsidR="00C50C67"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 xml:space="preserve">. </w:t>
      </w:r>
      <w:r w:rsidR="00E734E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Pr="00E34FC4">
        <w:rPr>
          <w:b/>
          <w:sz w:val="24"/>
          <w:szCs w:val="24"/>
        </w:rPr>
        <w:t xml:space="preserve"> 10.00</w:t>
      </w:r>
      <w:r w:rsidR="006709B2">
        <w:rPr>
          <w:b/>
          <w:sz w:val="24"/>
          <w:szCs w:val="24"/>
        </w:rPr>
        <w:t>.</w:t>
      </w:r>
    </w:p>
    <w:p w:rsidR="00B717AA" w:rsidRPr="00E34FC4" w:rsidRDefault="00B717AA" w:rsidP="00B717AA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E734E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>.000 zł</w:t>
      </w:r>
      <w:r w:rsidR="00BE26B1">
        <w:rPr>
          <w:b/>
          <w:bCs/>
          <w:sz w:val="24"/>
          <w:szCs w:val="24"/>
        </w:rPr>
        <w:t>.</w:t>
      </w:r>
      <w:r w:rsidRPr="00E34FC4">
        <w:rPr>
          <w:b/>
          <w:bCs/>
          <w:sz w:val="24"/>
          <w:szCs w:val="24"/>
        </w:rPr>
        <w:t xml:space="preserve">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E734E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B717AA" w:rsidRPr="00CA65BA" w:rsidRDefault="00B717AA" w:rsidP="00B717AA">
      <w:pPr>
        <w:jc w:val="center"/>
        <w:rPr>
          <w:b/>
          <w:bCs/>
          <w:sz w:val="10"/>
          <w:szCs w:val="24"/>
        </w:rPr>
      </w:pPr>
    </w:p>
    <w:p w:rsidR="00B717AA" w:rsidRDefault="00B717AA" w:rsidP="00B717AA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B717AA" w:rsidRPr="00E34FC4" w:rsidRDefault="00B717AA" w:rsidP="00B717AA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wniesione:</w:t>
      </w:r>
    </w:p>
    <w:p w:rsidR="00B717AA" w:rsidRPr="00B717AA" w:rsidRDefault="00B717AA" w:rsidP="00B717AA">
      <w:pPr>
        <w:spacing w:line="240" w:lineRule="auto"/>
        <w:ind w:firstLine="567"/>
        <w:rPr>
          <w:sz w:val="14"/>
          <w:szCs w:val="24"/>
        </w:rPr>
      </w:pPr>
    </w:p>
    <w:p w:rsidR="00B717AA" w:rsidRPr="00E34FC4" w:rsidRDefault="00B717AA" w:rsidP="00B717A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>
        <w:rPr>
          <w:i/>
          <w:iCs/>
          <w:sz w:val="24"/>
          <w:szCs w:val="24"/>
        </w:rPr>
        <w:t xml:space="preserve">Opoczno, </w:t>
      </w:r>
      <w:proofErr w:type="spellStart"/>
      <w:r>
        <w:rPr>
          <w:i/>
          <w:iCs/>
          <w:sz w:val="24"/>
          <w:szCs w:val="24"/>
        </w:rPr>
        <w:t>Zakątna</w:t>
      </w:r>
      <w:proofErr w:type="spellEnd"/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B717AA" w:rsidRDefault="00B717AA" w:rsidP="00B717A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202.</w:t>
      </w:r>
    </w:p>
    <w:p w:rsidR="00B717AA" w:rsidRPr="00B717AA" w:rsidRDefault="00B717AA" w:rsidP="00B717AA">
      <w:pPr>
        <w:pStyle w:val="Akapitzlist"/>
        <w:spacing w:line="240" w:lineRule="auto"/>
        <w:ind w:left="1418"/>
        <w:contextualSpacing w:val="0"/>
        <w:rPr>
          <w:sz w:val="14"/>
          <w:szCs w:val="24"/>
        </w:rPr>
      </w:pPr>
    </w:p>
    <w:p w:rsidR="00B717AA" w:rsidRDefault="00B717AA" w:rsidP="00B717AA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>
        <w:rPr>
          <w:sz w:val="24"/>
          <w:szCs w:val="24"/>
        </w:rPr>
        <w:t>1</w:t>
      </w:r>
      <w:r w:rsidR="00E734E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734ED">
        <w:rPr>
          <w:sz w:val="24"/>
          <w:szCs w:val="24"/>
        </w:rPr>
        <w:t xml:space="preserve">października </w:t>
      </w:r>
      <w:r w:rsidRPr="00E34FC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B717AA" w:rsidRDefault="00B717AA" w:rsidP="00B717AA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Wadium uczestnika, który wygra przetarg:</w:t>
      </w:r>
    </w:p>
    <w:p w:rsidR="00B717AA" w:rsidRPr="00BC0BE9" w:rsidRDefault="00B717AA" w:rsidP="00B717AA">
      <w:pPr>
        <w:spacing w:line="240" w:lineRule="auto"/>
        <w:ind w:left="633"/>
        <w:rPr>
          <w:sz w:val="12"/>
          <w:szCs w:val="24"/>
        </w:rPr>
      </w:pPr>
    </w:p>
    <w:p w:rsidR="00B717AA" w:rsidRPr="00E34FC4" w:rsidRDefault="00B717AA" w:rsidP="00B717A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B717AA" w:rsidRPr="00E34FC4" w:rsidRDefault="00B717AA" w:rsidP="00B717A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B717AA" w:rsidRPr="00BC0BE9" w:rsidRDefault="00B717AA" w:rsidP="00B717AA">
      <w:pPr>
        <w:spacing w:line="240" w:lineRule="auto"/>
        <w:ind w:left="1058"/>
        <w:rPr>
          <w:sz w:val="12"/>
          <w:szCs w:val="24"/>
        </w:rPr>
      </w:pPr>
    </w:p>
    <w:p w:rsidR="00B717AA" w:rsidRPr="00E34FC4" w:rsidRDefault="00B717AA" w:rsidP="00B717AA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B717AA" w:rsidRPr="00E34FC4" w:rsidRDefault="00B717AA" w:rsidP="00B717AA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B717AA" w:rsidRPr="00E34FC4" w:rsidRDefault="00B717AA" w:rsidP="00B717AA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E734ED">
        <w:t>5</w:t>
      </w:r>
      <w:r w:rsidRPr="00E34FC4">
        <w:t xml:space="preserve"> do </w:t>
      </w:r>
      <w:r>
        <w:t>1</w:t>
      </w:r>
      <w:r w:rsidR="00E734ED">
        <w:t>0</w:t>
      </w:r>
      <w:r>
        <w:t xml:space="preserve"> </w:t>
      </w:r>
      <w:r w:rsidR="00E734ED">
        <w:t xml:space="preserve">października </w:t>
      </w:r>
      <w:r w:rsidRPr="00E34FC4">
        <w:t>201</w:t>
      </w:r>
      <w:r>
        <w:t>7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B717AA" w:rsidRPr="00BC0BE9" w:rsidRDefault="00B717AA" w:rsidP="00B717AA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stosowne pełnomocnictwo w formie</w:t>
      </w:r>
      <w:r>
        <w:rPr>
          <w:sz w:val="24"/>
          <w:szCs w:val="24"/>
        </w:rPr>
        <w:t xml:space="preserve"> pisemnej,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B717AA" w:rsidRPr="00E34FC4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B717AA" w:rsidRDefault="00B717AA" w:rsidP="00B717A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B717AA" w:rsidRPr="00BC0BE9" w:rsidRDefault="00B717AA" w:rsidP="00B717AA">
      <w:pPr>
        <w:spacing w:line="240" w:lineRule="auto"/>
        <w:rPr>
          <w:sz w:val="12"/>
          <w:szCs w:val="24"/>
        </w:rPr>
      </w:pPr>
    </w:p>
    <w:p w:rsidR="00B717AA" w:rsidRPr="00931946" w:rsidRDefault="00B717AA" w:rsidP="00B717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E6754D" w:rsidRPr="00E6754D" w:rsidRDefault="00B717AA" w:rsidP="00E67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754D" w:rsidRPr="00E6754D">
        <w:rPr>
          <w:sz w:val="24"/>
          <w:szCs w:val="24"/>
        </w:rPr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E6754D" w:rsidRPr="00BC0BE9" w:rsidRDefault="00E6754D" w:rsidP="00E6754D">
      <w:pPr>
        <w:spacing w:line="240" w:lineRule="auto"/>
        <w:rPr>
          <w:color w:val="000000" w:themeColor="text1"/>
          <w:sz w:val="12"/>
          <w:szCs w:val="24"/>
        </w:rPr>
      </w:pPr>
    </w:p>
    <w:p w:rsidR="00E6754D" w:rsidRDefault="00E6754D" w:rsidP="00E6754D">
      <w:pPr>
        <w:pStyle w:val="Akapitzlist"/>
        <w:numPr>
          <w:ilvl w:val="0"/>
          <w:numId w:val="8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E6754D" w:rsidRPr="00E6754D" w:rsidRDefault="00E6754D" w:rsidP="00E6754D">
      <w:pPr>
        <w:ind w:left="720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E6754D" w:rsidRDefault="00E6754D" w:rsidP="00E6754D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stosownego oświadczenia, w szczególności podpisanego w obecności pracownika ZNWŁ lub z 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notarialnie, o wyrażeniu przez nieuczestniczącego w przetargu współmałżonka zgody na złożenie oświadczenia uczestnika przetargu, a także na udział w licytacji i składanie stosownych oświadczeń z niej wynikających oraz na nabycie nieruchomości za cenę ustaloną w przetargu (art. 37 ustawy z dn. 25 lutego 1964 r. Kodeks rodzinny i opiekuńczy; </w:t>
      </w:r>
      <w:proofErr w:type="spellStart"/>
      <w:r>
        <w:rPr>
          <w:color w:val="000000" w:themeColor="text1"/>
          <w:sz w:val="24"/>
          <w:szCs w:val="24"/>
        </w:rPr>
        <w:t>Dz.</w:t>
      </w:r>
      <w:r w:rsidR="006709B2">
        <w:rPr>
          <w:color w:val="000000" w:themeColor="text1"/>
          <w:sz w:val="24"/>
          <w:szCs w:val="24"/>
        </w:rPr>
        <w:t>U</w:t>
      </w:r>
      <w:proofErr w:type="spellEnd"/>
      <w:r w:rsidR="006709B2">
        <w:rPr>
          <w:color w:val="000000" w:themeColor="text1"/>
          <w:sz w:val="24"/>
          <w:szCs w:val="24"/>
        </w:rPr>
        <w:t xml:space="preserve">. 2015.poz. 2082 – </w:t>
      </w:r>
      <w:proofErr w:type="spellStart"/>
      <w:r w:rsidR="006709B2">
        <w:rPr>
          <w:color w:val="000000" w:themeColor="text1"/>
          <w:sz w:val="24"/>
          <w:szCs w:val="24"/>
        </w:rPr>
        <w:t>t.j</w:t>
      </w:r>
      <w:proofErr w:type="spellEnd"/>
      <w:r w:rsidR="006709B2">
        <w:rPr>
          <w:color w:val="000000" w:themeColor="text1"/>
          <w:sz w:val="24"/>
          <w:szCs w:val="24"/>
        </w:rPr>
        <w:t>.).;</w:t>
      </w:r>
    </w:p>
    <w:p w:rsidR="00E6754D" w:rsidRPr="00BC0BE9" w:rsidRDefault="00E6754D" w:rsidP="00E6754D">
      <w:pPr>
        <w:ind w:left="1080"/>
        <w:rPr>
          <w:color w:val="000000" w:themeColor="text1"/>
          <w:sz w:val="12"/>
        </w:rPr>
      </w:pPr>
    </w:p>
    <w:p w:rsidR="00E6754D" w:rsidRPr="00E6754D" w:rsidRDefault="00E6754D" w:rsidP="00E6754D">
      <w:pPr>
        <w:ind w:firstLine="633"/>
        <w:rPr>
          <w:sz w:val="24"/>
        </w:rPr>
      </w:pPr>
      <w:r w:rsidRPr="00E6754D">
        <w:rPr>
          <w:sz w:val="24"/>
        </w:rPr>
        <w:t>jeśli natomiast nieruchomość ma być nabyta do majątku osobistego, warunkiem dopuszczenia do przetargu jest:</w:t>
      </w:r>
    </w:p>
    <w:p w:rsidR="00E6754D" w:rsidRPr="00BC0BE9" w:rsidRDefault="00E6754D" w:rsidP="00E6754D">
      <w:pPr>
        <w:rPr>
          <w:color w:val="000000" w:themeColor="text1"/>
          <w:sz w:val="12"/>
        </w:rPr>
      </w:pPr>
    </w:p>
    <w:p w:rsidR="00E6754D" w:rsidRDefault="00E6754D" w:rsidP="00E6754D">
      <w:pPr>
        <w:pStyle w:val="Akapitzlist"/>
        <w:numPr>
          <w:ilvl w:val="0"/>
          <w:numId w:val="8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E6754D" w:rsidRPr="00E6754D" w:rsidRDefault="00E6754D" w:rsidP="00E6754D">
      <w:pPr>
        <w:ind w:left="709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E6754D" w:rsidRDefault="00E6754D" w:rsidP="00E6754D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oświadczenia o nabywaniu nieruchomości do majątku osobistego jednego z nich, ze środków pochodzących z jego majątku osobistego.</w:t>
      </w:r>
    </w:p>
    <w:p w:rsidR="00B717AA" w:rsidRPr="00E6754D" w:rsidRDefault="00B717AA" w:rsidP="00B717AA">
      <w:pPr>
        <w:spacing w:line="240" w:lineRule="auto"/>
        <w:ind w:firstLine="567"/>
        <w:rPr>
          <w:sz w:val="14"/>
          <w:szCs w:val="24"/>
        </w:rPr>
      </w:pPr>
    </w:p>
    <w:p w:rsidR="00B717AA" w:rsidRPr="00D62B19" w:rsidRDefault="00B717AA" w:rsidP="00B717AA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lastRenderedPageBreak/>
        <w:t>Do zawarcia umowy sprzedaży wymagane będzie pełnomocnictwo udzielone w formie aktu notarialnego.</w:t>
      </w:r>
    </w:p>
    <w:p w:rsidR="00B717AA" w:rsidRDefault="00B717AA" w:rsidP="00B717AA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B717AA" w:rsidRPr="00E34FC4" w:rsidRDefault="00B717AA" w:rsidP="00B717AA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B717AA" w:rsidRPr="00E34FC4" w:rsidRDefault="00B717AA" w:rsidP="00B717AA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B717AA" w:rsidRPr="00E34FC4" w:rsidRDefault="00B717AA" w:rsidP="00B717AA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B717AA" w:rsidRPr="00E34FC4" w:rsidRDefault="00B717AA" w:rsidP="00B717AA">
      <w:pPr>
        <w:rPr>
          <w:sz w:val="24"/>
          <w:szCs w:val="24"/>
        </w:rPr>
      </w:pPr>
    </w:p>
    <w:p w:rsidR="00B717AA" w:rsidRDefault="00B717AA" w:rsidP="00B717AA"/>
    <w:p w:rsidR="000A4925" w:rsidRDefault="000A4925"/>
    <w:sectPr w:rsidR="000A4925" w:rsidSect="00E6754D">
      <w:footerReference w:type="default" r:id="rId7"/>
      <w:pgSz w:w="11906" w:h="16838"/>
      <w:pgMar w:top="993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C1" w:rsidRDefault="00C63FC1" w:rsidP="006709B2">
      <w:pPr>
        <w:spacing w:line="240" w:lineRule="auto"/>
      </w:pPr>
      <w:r>
        <w:separator/>
      </w:r>
    </w:p>
  </w:endnote>
  <w:endnote w:type="continuationSeparator" w:id="0">
    <w:p w:rsidR="00C63FC1" w:rsidRDefault="00C63FC1" w:rsidP="00670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BF1EA3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A839F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A839F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C50C67">
              <w:rPr>
                <w:b/>
                <w:i/>
                <w:noProof/>
                <w:sz w:val="24"/>
              </w:rPr>
              <w:t>1</w:t>
            </w:r>
            <w:r w:rsidR="00A839F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A839F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A839FC" w:rsidRPr="004338BA">
              <w:rPr>
                <w:i/>
                <w:sz w:val="20"/>
                <w:szCs w:val="24"/>
              </w:rPr>
              <w:fldChar w:fldCharType="separate"/>
            </w:r>
            <w:r w:rsidR="00C50C67">
              <w:rPr>
                <w:i/>
                <w:noProof/>
                <w:sz w:val="24"/>
              </w:rPr>
              <w:t>3</w:t>
            </w:r>
            <w:r w:rsidR="00A839F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C1" w:rsidRDefault="00C63FC1" w:rsidP="006709B2">
      <w:pPr>
        <w:spacing w:line="240" w:lineRule="auto"/>
      </w:pPr>
      <w:r>
        <w:separator/>
      </w:r>
    </w:p>
  </w:footnote>
  <w:footnote w:type="continuationSeparator" w:id="0">
    <w:p w:rsidR="00C63FC1" w:rsidRDefault="00C63FC1" w:rsidP="00670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7AA"/>
    <w:rsid w:val="00063CA6"/>
    <w:rsid w:val="0007386B"/>
    <w:rsid w:val="0007396F"/>
    <w:rsid w:val="000A4925"/>
    <w:rsid w:val="00154E56"/>
    <w:rsid w:val="00176A95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709B2"/>
    <w:rsid w:val="00771C06"/>
    <w:rsid w:val="00794312"/>
    <w:rsid w:val="008752E4"/>
    <w:rsid w:val="008E4EB2"/>
    <w:rsid w:val="008E794A"/>
    <w:rsid w:val="0097228C"/>
    <w:rsid w:val="009A6667"/>
    <w:rsid w:val="009C6CA9"/>
    <w:rsid w:val="009F7F23"/>
    <w:rsid w:val="00A52164"/>
    <w:rsid w:val="00A839FC"/>
    <w:rsid w:val="00B13ED1"/>
    <w:rsid w:val="00B174A3"/>
    <w:rsid w:val="00B717AA"/>
    <w:rsid w:val="00BC0BE9"/>
    <w:rsid w:val="00BE26B1"/>
    <w:rsid w:val="00BF1EA3"/>
    <w:rsid w:val="00C50C67"/>
    <w:rsid w:val="00C63FC1"/>
    <w:rsid w:val="00C6610E"/>
    <w:rsid w:val="00CA65BA"/>
    <w:rsid w:val="00D118BA"/>
    <w:rsid w:val="00D82D03"/>
    <w:rsid w:val="00DC6E3A"/>
    <w:rsid w:val="00E25737"/>
    <w:rsid w:val="00E6754D"/>
    <w:rsid w:val="00E734ED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A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717AA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7A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717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09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9B2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2017-09-06T11:04:00Z</cp:lastPrinted>
  <dcterms:created xsi:type="dcterms:W3CDTF">2017-09-06T07:42:00Z</dcterms:created>
  <dcterms:modified xsi:type="dcterms:W3CDTF">2017-09-06T11:08:00Z</dcterms:modified>
</cp:coreProperties>
</file>