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81" w:rsidRPr="008534EA" w:rsidRDefault="003B1481" w:rsidP="003B148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</w:t>
      </w:r>
      <w:r w:rsidR="00BC3114">
        <w:rPr>
          <w:b/>
          <w:szCs w:val="24"/>
        </w:rPr>
        <w:t>-</w:t>
      </w:r>
      <w:r w:rsidRPr="008534EA">
        <w:rPr>
          <w:b/>
          <w:szCs w:val="24"/>
        </w:rPr>
        <w:t>9</w:t>
      </w:r>
    </w:p>
    <w:p w:rsidR="003B1481" w:rsidRPr="000E380E" w:rsidRDefault="003B1481" w:rsidP="003B1481">
      <w:pPr>
        <w:jc w:val="center"/>
        <w:rPr>
          <w:b/>
          <w:sz w:val="14"/>
        </w:rPr>
      </w:pPr>
    </w:p>
    <w:p w:rsidR="003B1481" w:rsidRPr="00204603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3B1481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>
        <w:rPr>
          <w:b/>
          <w:sz w:val="46"/>
        </w:rPr>
        <w:t>dzierżawy</w:t>
      </w:r>
    </w:p>
    <w:p w:rsidR="000D03FF" w:rsidRPr="000E380E" w:rsidRDefault="000D03FF" w:rsidP="003B1481">
      <w:pPr>
        <w:jc w:val="center"/>
        <w:rPr>
          <w:b/>
          <w:sz w:val="6"/>
        </w:rPr>
      </w:pPr>
    </w:p>
    <w:p w:rsidR="003B1481" w:rsidRDefault="003B1481" w:rsidP="003B1481">
      <w:pPr>
        <w:rPr>
          <w:sz w:val="14"/>
        </w:rPr>
      </w:pPr>
    </w:p>
    <w:tbl>
      <w:tblPr>
        <w:tblStyle w:val="Tabela-Siatka"/>
        <w:tblW w:w="15136" w:type="dxa"/>
        <w:jc w:val="center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8"/>
        <w:gridCol w:w="2496"/>
        <w:gridCol w:w="1134"/>
        <w:gridCol w:w="2551"/>
        <w:gridCol w:w="5245"/>
        <w:gridCol w:w="1559"/>
        <w:gridCol w:w="1543"/>
      </w:tblGrid>
      <w:tr w:rsidR="000E380E" w:rsidRPr="004C1967" w:rsidTr="00AA6997">
        <w:trPr>
          <w:trHeight w:val="1499"/>
          <w:jc w:val="center"/>
        </w:trPr>
        <w:tc>
          <w:tcPr>
            <w:tcW w:w="608" w:type="dxa"/>
            <w:tcBorders>
              <w:left w:val="single" w:sz="4" w:space="0" w:color="6DDA42"/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9848B0" w:rsidRDefault="009848B0" w:rsidP="001D1816">
            <w:pPr>
              <w:jc w:val="center"/>
              <w:rPr>
                <w:b/>
                <w:sz w:val="24"/>
              </w:rPr>
            </w:pPr>
            <w:r w:rsidRPr="009848B0">
              <w:rPr>
                <w:b/>
                <w:sz w:val="24"/>
              </w:rPr>
              <w:t>Lp.</w:t>
            </w:r>
          </w:p>
        </w:tc>
        <w:tc>
          <w:tcPr>
            <w:tcW w:w="2496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9848B0" w:rsidRDefault="009848B0" w:rsidP="001D1816">
            <w:pPr>
              <w:jc w:val="center"/>
              <w:rPr>
                <w:b/>
                <w:sz w:val="24"/>
              </w:rPr>
            </w:pPr>
            <w:r w:rsidRPr="009848B0">
              <w:rPr>
                <w:b/>
                <w:sz w:val="24"/>
              </w:rPr>
              <w:t xml:space="preserve">Położenie </w:t>
            </w:r>
          </w:p>
          <w:p w:rsidR="009848B0" w:rsidRPr="009848B0" w:rsidRDefault="009848B0" w:rsidP="001D1816">
            <w:pPr>
              <w:ind w:left="-78" w:right="-2"/>
              <w:jc w:val="center"/>
              <w:rPr>
                <w:b/>
                <w:sz w:val="24"/>
              </w:rPr>
            </w:pPr>
            <w:r w:rsidRPr="009848B0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9848B0" w:rsidRDefault="009848B0" w:rsidP="00EC20FF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9848B0">
              <w:rPr>
                <w:b/>
                <w:sz w:val="24"/>
              </w:rPr>
              <w:t>Powierz-chnia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9848B0" w:rsidRDefault="009848B0" w:rsidP="001D1816">
            <w:pPr>
              <w:jc w:val="center"/>
              <w:rPr>
                <w:b/>
                <w:sz w:val="24"/>
              </w:rPr>
            </w:pPr>
            <w:r w:rsidRPr="009848B0">
              <w:rPr>
                <w:b/>
                <w:sz w:val="24"/>
              </w:rPr>
              <w:t>Opis nieruchomości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DA37BE" w:rsidRDefault="003C130D" w:rsidP="003908F7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Przeznaczenie nieruchomości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9848B0" w:rsidRDefault="009848B0" w:rsidP="00CA3E67">
            <w:pPr>
              <w:jc w:val="center"/>
              <w:rPr>
                <w:b/>
                <w:sz w:val="24"/>
              </w:rPr>
            </w:pPr>
            <w:r w:rsidRPr="009848B0">
              <w:rPr>
                <w:b/>
                <w:sz w:val="24"/>
              </w:rPr>
              <w:t xml:space="preserve">Forma oddania </w:t>
            </w:r>
            <w:proofErr w:type="spellStart"/>
            <w:r w:rsidRPr="009848B0">
              <w:rPr>
                <w:b/>
                <w:sz w:val="24"/>
              </w:rPr>
              <w:t>nierucho</w:t>
            </w:r>
            <w:r w:rsidR="00AA6997">
              <w:rPr>
                <w:b/>
                <w:sz w:val="24"/>
              </w:rPr>
              <w:t>-</w:t>
            </w:r>
            <w:r w:rsidRPr="009848B0">
              <w:rPr>
                <w:b/>
                <w:sz w:val="24"/>
              </w:rPr>
              <w:t>mości</w:t>
            </w:r>
            <w:proofErr w:type="spellEnd"/>
          </w:p>
        </w:tc>
        <w:tc>
          <w:tcPr>
            <w:tcW w:w="1543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9848B0" w:rsidRDefault="009848B0" w:rsidP="00AD227D">
            <w:pPr>
              <w:jc w:val="center"/>
              <w:rPr>
                <w:b/>
                <w:sz w:val="24"/>
              </w:rPr>
            </w:pPr>
            <w:r w:rsidRPr="009848B0">
              <w:rPr>
                <w:b/>
                <w:sz w:val="24"/>
              </w:rPr>
              <w:t>Minimalna wywoławcza stawka czynszu netto*</w:t>
            </w:r>
          </w:p>
        </w:tc>
      </w:tr>
      <w:tr w:rsidR="009848B0" w:rsidRPr="00675941" w:rsidTr="00AA6997">
        <w:trPr>
          <w:trHeight w:val="4383"/>
          <w:jc w:val="center"/>
        </w:trPr>
        <w:tc>
          <w:tcPr>
            <w:tcW w:w="608" w:type="dxa"/>
            <w:tcBorders>
              <w:left w:val="single" w:sz="12" w:space="0" w:color="6DDA60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AA0C1B" w:rsidRDefault="009848B0" w:rsidP="001D181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848B0" w:rsidP="001D181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</w:t>
            </w:r>
            <w:proofErr w:type="spellStart"/>
            <w:r>
              <w:rPr>
                <w:sz w:val="22"/>
              </w:rPr>
              <w:t>ozna-czona</w:t>
            </w:r>
            <w:proofErr w:type="spellEnd"/>
            <w:r>
              <w:rPr>
                <w:sz w:val="22"/>
              </w:rPr>
              <w:t xml:space="preserve"> w rejestrze gruntów jako działka nr 320 w obrębie B-46 miasta Łodzi, położona przy ul.</w:t>
            </w:r>
            <w:r w:rsidR="00AA6997" w:rsidRPr="00AA6997">
              <w:rPr>
                <w:sz w:val="20"/>
              </w:rPr>
              <w:t> </w:t>
            </w:r>
            <w:r w:rsidRPr="00AA6997">
              <w:rPr>
                <w:sz w:val="20"/>
              </w:rPr>
              <w:t> </w:t>
            </w:r>
            <w:r>
              <w:rPr>
                <w:sz w:val="22"/>
              </w:rPr>
              <w:t xml:space="preserve">Drewnowskiej 63-75, dla której Sąd Rejonowy dla  Łodzi-Śródmieścia </w:t>
            </w:r>
            <w:proofErr w:type="spellStart"/>
            <w:r>
              <w:rPr>
                <w:sz w:val="22"/>
              </w:rPr>
              <w:t>prowa</w:t>
            </w:r>
            <w:r w:rsidR="00223E0E">
              <w:rPr>
                <w:sz w:val="22"/>
              </w:rPr>
              <w:t>-</w:t>
            </w:r>
            <w:r>
              <w:rPr>
                <w:sz w:val="22"/>
              </w:rPr>
              <w:t>dzi</w:t>
            </w:r>
            <w:proofErr w:type="spellEnd"/>
            <w:r>
              <w:rPr>
                <w:sz w:val="22"/>
              </w:rPr>
              <w:t>   księgę wieczystą nr LD1M/00036860/1.</w:t>
            </w:r>
          </w:p>
          <w:p w:rsidR="009848B0" w:rsidRPr="00AA0C1B" w:rsidRDefault="009848B0" w:rsidP="001D181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Własność </w:t>
            </w:r>
            <w:proofErr w:type="spellStart"/>
            <w:r>
              <w:rPr>
                <w:sz w:val="22"/>
              </w:rPr>
              <w:t>Woje-wództwa</w:t>
            </w:r>
            <w:proofErr w:type="spellEnd"/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AA6997" w:rsidP="001D181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nierucho-mości</w:t>
            </w:r>
            <w:proofErr w:type="spellEnd"/>
          </w:p>
          <w:p w:rsidR="009848B0" w:rsidRPr="00EC20FF" w:rsidRDefault="009848B0" w:rsidP="001D1816">
            <w:pPr>
              <w:jc w:val="center"/>
              <w:rPr>
                <w:sz w:val="10"/>
              </w:rPr>
            </w:pPr>
          </w:p>
          <w:p w:rsidR="009848B0" w:rsidRDefault="009848B0" w:rsidP="001D18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2,2992 ha</w:t>
            </w:r>
          </w:p>
          <w:p w:rsidR="009848B0" w:rsidRDefault="00D879D1" w:rsidP="001D1816">
            <w:pPr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6.75pt;margin-top:10.95pt;width:33.8pt;height:0;z-index:251680768" o:connectortype="straight"/>
              </w:pict>
            </w:r>
          </w:p>
          <w:p w:rsidR="009848B0" w:rsidRDefault="009848B0" w:rsidP="001D1816">
            <w:pPr>
              <w:jc w:val="center"/>
              <w:rPr>
                <w:sz w:val="22"/>
              </w:rPr>
            </w:pPr>
          </w:p>
          <w:p w:rsidR="009848B0" w:rsidRDefault="009848B0" w:rsidP="001D18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dzierżawy</w:t>
            </w:r>
          </w:p>
          <w:p w:rsidR="009848B0" w:rsidRPr="00EC20FF" w:rsidRDefault="009848B0" w:rsidP="001D1816">
            <w:pPr>
              <w:jc w:val="center"/>
              <w:rPr>
                <w:sz w:val="10"/>
              </w:rPr>
            </w:pPr>
          </w:p>
          <w:p w:rsidR="009848B0" w:rsidRPr="00EC20FF" w:rsidRDefault="009848B0" w:rsidP="00984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152,00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848B0" w:rsidP="003B1481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posadowiony jest zespól budynków dawnego szpitala.</w:t>
            </w:r>
          </w:p>
          <w:p w:rsidR="009848B0" w:rsidRDefault="00D879D1" w:rsidP="003B1481">
            <w:pPr>
              <w:ind w:firstLine="484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 id="_x0000_s1043" type="#_x0000_t32" style="position:absolute;left:0;text-align:left;margin-left:8.75pt;margin-top:8.05pt;width:90.9pt;height:0;z-index:251678720" o:connectortype="straight"/>
              </w:pict>
            </w:r>
          </w:p>
          <w:p w:rsidR="009848B0" w:rsidRPr="009848B0" w:rsidRDefault="009848B0" w:rsidP="00223E0E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Do dzierżawy prze</w:t>
            </w:r>
            <w:r w:rsidR="00223E0E">
              <w:rPr>
                <w:sz w:val="22"/>
              </w:rPr>
              <w:t>-</w:t>
            </w:r>
            <w:r>
              <w:rPr>
                <w:sz w:val="22"/>
              </w:rPr>
              <w:t>znaczone są dwa od</w:t>
            </w:r>
            <w:r w:rsidR="00223E0E">
              <w:rPr>
                <w:sz w:val="22"/>
              </w:rPr>
              <w:t>-</w:t>
            </w:r>
            <w:r>
              <w:rPr>
                <w:sz w:val="22"/>
              </w:rPr>
              <w:t>dzielne fragmenty działki gruntu, leżące przy jej granicy, wzdłuż ulicy Drewnowskiej, będące podstawą dla nośników reklamy, o powierz</w:t>
            </w:r>
            <w:r w:rsidR="003C130D">
              <w:rPr>
                <w:sz w:val="22"/>
              </w:rPr>
              <w:t>chni</w:t>
            </w:r>
            <w:r>
              <w:rPr>
                <w:sz w:val="22"/>
              </w:rPr>
              <w:t xml:space="preserve"> 56,00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i 96,00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848B0" w:rsidP="001D1816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Nieruchomość nie jest objęta aktualnym planem zagospodarowania przestrzennego.</w:t>
            </w:r>
          </w:p>
          <w:p w:rsidR="003C130D" w:rsidRDefault="003C130D" w:rsidP="003C130D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i kierunków zagospodarowania przestrzennego (uchwała Rady Miejskiej nr LXIX/1753/18 z dn. 28. 03. 2018 r.) </w:t>
            </w:r>
            <w:r w:rsidRPr="008643C4">
              <w:rPr>
                <w:sz w:val="22"/>
              </w:rPr>
              <w:t>nieruchomość leży na terenach zabudowy wielo</w:t>
            </w:r>
            <w:r w:rsidR="00223E0E">
              <w:rPr>
                <w:sz w:val="22"/>
              </w:rPr>
              <w:t>-</w:t>
            </w:r>
            <w:r w:rsidRPr="008643C4">
              <w:rPr>
                <w:sz w:val="22"/>
              </w:rPr>
              <w:t xml:space="preserve">funkcyjnej, oznaczonych symbolem WZ2, w strefie </w:t>
            </w:r>
            <w:proofErr w:type="spellStart"/>
            <w:r w:rsidRPr="008643C4">
              <w:rPr>
                <w:sz w:val="22"/>
              </w:rPr>
              <w:t>ogólnomiejskiej</w:t>
            </w:r>
            <w:proofErr w:type="spellEnd"/>
            <w:r w:rsidRPr="008643C4">
              <w:rPr>
                <w:sz w:val="22"/>
              </w:rPr>
              <w:t xml:space="preserve"> – tereny przeznaczone pod zabudowę oraz na terenach zieleni urządzonej o powierzchni minimum 3 ha i dolin rzecznych w strefie zurbanizowanej, oznaczonych symbolem Z – tereny wyłączone spod zabudowy</w:t>
            </w:r>
            <w:r>
              <w:rPr>
                <w:sz w:val="22"/>
              </w:rPr>
              <w:t>.</w:t>
            </w:r>
          </w:p>
          <w:p w:rsidR="009848B0" w:rsidRDefault="00D879D1" w:rsidP="001D1816">
            <w:pPr>
              <w:ind w:firstLine="601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 id="_x0000_s1044" type="#_x0000_t32" style="position:absolute;left:0;text-align:left;margin-left:63.05pt;margin-top:6.6pt;width:120.5pt;height:0;z-index:251679744" o:connectortype="straight"/>
              </w:pict>
            </w:r>
          </w:p>
          <w:p w:rsidR="009848B0" w:rsidRPr="00AA0C1B" w:rsidRDefault="009848B0" w:rsidP="00B95C5B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Powierzchnie oddane w dzierżawę przeznaczone będą na cele reklamowe.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AA6997" w:rsidRDefault="00AA6997" w:rsidP="00AA6997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Dzierżawa w </w:t>
            </w:r>
            <w:r w:rsidR="009848B0">
              <w:rPr>
                <w:sz w:val="22"/>
              </w:rPr>
              <w:t xml:space="preserve">trybie przetargowym na </w:t>
            </w:r>
            <w:r>
              <w:rPr>
                <w:sz w:val="22"/>
              </w:rPr>
              <w:t xml:space="preserve">okres </w:t>
            </w:r>
          </w:p>
          <w:p w:rsidR="009848B0" w:rsidRPr="00606EFC" w:rsidRDefault="00AA6997" w:rsidP="00AA6997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trzech lat</w:t>
            </w:r>
            <w:r w:rsidR="009848B0">
              <w:rPr>
                <w:sz w:val="22"/>
              </w:rPr>
              <w:t>.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12" w:space="0" w:color="6DDA60"/>
              <w:right w:val="single" w:sz="12" w:space="0" w:color="6DDA60"/>
            </w:tcBorders>
            <w:vAlign w:val="center"/>
          </w:tcPr>
          <w:p w:rsidR="009848B0" w:rsidRPr="003C130D" w:rsidRDefault="009848B0" w:rsidP="003C130D">
            <w:pPr>
              <w:tabs>
                <w:tab w:val="left" w:pos="317"/>
              </w:tabs>
              <w:ind w:left="34"/>
              <w:jc w:val="center"/>
              <w:rPr>
                <w:rFonts w:cs="Times New Roman"/>
                <w:sz w:val="22"/>
              </w:rPr>
            </w:pPr>
            <w:r w:rsidRPr="003C130D">
              <w:rPr>
                <w:rFonts w:cs="Times New Roman"/>
                <w:sz w:val="22"/>
              </w:rPr>
              <w:t>25,50 zł/m</w:t>
            </w:r>
            <w:r w:rsidRPr="003C130D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</w:tbl>
    <w:p w:rsidR="00AD227D" w:rsidRDefault="00AD227D" w:rsidP="00AD227D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AD227D" w:rsidRDefault="00AD227D" w:rsidP="00AD227D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 xml:space="preserve">w terminie 14 dni od daty wystawienia faktury przez </w:t>
      </w:r>
      <w:r w:rsidR="00961898">
        <w:rPr>
          <w:sz w:val="20"/>
        </w:rPr>
        <w:t>w</w:t>
      </w:r>
      <w:r w:rsidRPr="00606EFC">
        <w:rPr>
          <w:sz w:val="20"/>
        </w:rPr>
        <w:t>y</w:t>
      </w:r>
      <w:r w:rsidR="00AA6997">
        <w:rPr>
          <w:sz w:val="20"/>
        </w:rPr>
        <w:t>dzierżawia</w:t>
      </w:r>
      <w:r w:rsidRPr="00606EFC">
        <w:rPr>
          <w:sz w:val="20"/>
        </w:rPr>
        <w:t>jącego.</w:t>
      </w:r>
    </w:p>
    <w:p w:rsidR="00AD227D" w:rsidRPr="00606EFC" w:rsidRDefault="00AD227D" w:rsidP="00AD227D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3B1481" w:rsidRPr="00F3081F" w:rsidRDefault="003B1481" w:rsidP="003B1481">
      <w:pPr>
        <w:jc w:val="center"/>
        <w:rPr>
          <w:b/>
          <w:sz w:val="12"/>
          <w:szCs w:val="24"/>
        </w:rPr>
      </w:pP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223E0E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do </w:t>
      </w:r>
      <w:r w:rsidR="008D2824">
        <w:rPr>
          <w:b/>
          <w:sz w:val="26"/>
          <w:szCs w:val="24"/>
        </w:rPr>
        <w:t>2</w:t>
      </w:r>
      <w:r w:rsidR="00223E0E">
        <w:rPr>
          <w:b/>
          <w:sz w:val="26"/>
          <w:szCs w:val="24"/>
        </w:rPr>
        <w:t>7</w:t>
      </w:r>
      <w:r w:rsidR="000D03FF">
        <w:rPr>
          <w:b/>
          <w:sz w:val="26"/>
          <w:szCs w:val="24"/>
        </w:rPr>
        <w:t xml:space="preserve"> </w:t>
      </w:r>
      <w:r w:rsidR="008D2824">
        <w:rPr>
          <w:b/>
          <w:sz w:val="26"/>
          <w:szCs w:val="24"/>
        </w:rPr>
        <w:t xml:space="preserve">sierpnia </w:t>
      </w:r>
      <w:r w:rsidRPr="00A55D89">
        <w:rPr>
          <w:b/>
          <w:sz w:val="26"/>
          <w:szCs w:val="24"/>
        </w:rPr>
        <w:t>201</w:t>
      </w:r>
      <w:r w:rsidR="00CF2124">
        <w:rPr>
          <w:b/>
          <w:sz w:val="26"/>
          <w:szCs w:val="24"/>
        </w:rPr>
        <w:t>9</w:t>
      </w:r>
      <w:r w:rsidRPr="00A55D89">
        <w:rPr>
          <w:b/>
          <w:sz w:val="26"/>
          <w:szCs w:val="24"/>
        </w:rPr>
        <w:t xml:space="preserve"> roku.</w:t>
      </w: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sectPr w:rsidR="003B1481" w:rsidRPr="00A55D89" w:rsidSect="0055198C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00" w:rsidRDefault="00754300" w:rsidP="00E61545">
      <w:pPr>
        <w:spacing w:line="240" w:lineRule="auto"/>
      </w:pPr>
      <w:r>
        <w:separator/>
      </w:r>
    </w:p>
  </w:endnote>
  <w:endnote w:type="continuationSeparator" w:id="0">
    <w:p w:rsidR="00754300" w:rsidRDefault="00754300" w:rsidP="00E6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A757C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D879D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D879D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C31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D879D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D879D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D879D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C31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D879D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00" w:rsidRDefault="00754300" w:rsidP="00E61545">
      <w:pPr>
        <w:spacing w:line="240" w:lineRule="auto"/>
      </w:pPr>
      <w:r>
        <w:separator/>
      </w:r>
    </w:p>
  </w:footnote>
  <w:footnote w:type="continuationSeparator" w:id="0">
    <w:p w:rsidR="00754300" w:rsidRDefault="00754300" w:rsidP="00E615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933"/>
    <w:multiLevelType w:val="hybridMultilevel"/>
    <w:tmpl w:val="0C2A21D6"/>
    <w:lvl w:ilvl="0" w:tplc="0415000F">
      <w:start w:val="1"/>
      <w:numFmt w:val="decimal"/>
      <w:lvlText w:val="%1.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3D900792"/>
    <w:multiLevelType w:val="hybridMultilevel"/>
    <w:tmpl w:val="4C8C0AD4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7070C1B"/>
    <w:multiLevelType w:val="hybridMultilevel"/>
    <w:tmpl w:val="0D80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81"/>
    <w:rsid w:val="00063CA6"/>
    <w:rsid w:val="000A4925"/>
    <w:rsid w:val="000D03FF"/>
    <w:rsid w:val="000D354E"/>
    <w:rsid w:val="000D3E19"/>
    <w:rsid w:val="000E380E"/>
    <w:rsid w:val="000E5A14"/>
    <w:rsid w:val="001445C3"/>
    <w:rsid w:val="00157279"/>
    <w:rsid w:val="001A01AA"/>
    <w:rsid w:val="001E013B"/>
    <w:rsid w:val="00223E0E"/>
    <w:rsid w:val="0027312C"/>
    <w:rsid w:val="00284436"/>
    <w:rsid w:val="002A3BC4"/>
    <w:rsid w:val="003605DF"/>
    <w:rsid w:val="00380D60"/>
    <w:rsid w:val="003929ED"/>
    <w:rsid w:val="003B1481"/>
    <w:rsid w:val="003C130D"/>
    <w:rsid w:val="00461DDC"/>
    <w:rsid w:val="004700C6"/>
    <w:rsid w:val="004C1928"/>
    <w:rsid w:val="0055198C"/>
    <w:rsid w:val="00585DC8"/>
    <w:rsid w:val="00590CD3"/>
    <w:rsid w:val="005B45D9"/>
    <w:rsid w:val="00601C76"/>
    <w:rsid w:val="00621B7E"/>
    <w:rsid w:val="007037D8"/>
    <w:rsid w:val="00706C8A"/>
    <w:rsid w:val="00754300"/>
    <w:rsid w:val="00771C06"/>
    <w:rsid w:val="00794312"/>
    <w:rsid w:val="008034C7"/>
    <w:rsid w:val="00836712"/>
    <w:rsid w:val="008932BE"/>
    <w:rsid w:val="008D2824"/>
    <w:rsid w:val="00907DC8"/>
    <w:rsid w:val="0093030A"/>
    <w:rsid w:val="00961898"/>
    <w:rsid w:val="00967A79"/>
    <w:rsid w:val="009848B0"/>
    <w:rsid w:val="009A6667"/>
    <w:rsid w:val="009C6CA9"/>
    <w:rsid w:val="009D665B"/>
    <w:rsid w:val="009E734F"/>
    <w:rsid w:val="00A52164"/>
    <w:rsid w:val="00A70393"/>
    <w:rsid w:val="00A757CC"/>
    <w:rsid w:val="00AA6997"/>
    <w:rsid w:val="00AC39E5"/>
    <w:rsid w:val="00AD227D"/>
    <w:rsid w:val="00B90AD0"/>
    <w:rsid w:val="00B95C5B"/>
    <w:rsid w:val="00BC3114"/>
    <w:rsid w:val="00BF02CE"/>
    <w:rsid w:val="00C56754"/>
    <w:rsid w:val="00CC591B"/>
    <w:rsid w:val="00CF2124"/>
    <w:rsid w:val="00CF4A15"/>
    <w:rsid w:val="00D879D1"/>
    <w:rsid w:val="00DD146D"/>
    <w:rsid w:val="00E25737"/>
    <w:rsid w:val="00E57058"/>
    <w:rsid w:val="00E61545"/>
    <w:rsid w:val="00E73F0F"/>
    <w:rsid w:val="00E80680"/>
    <w:rsid w:val="00EC20FF"/>
    <w:rsid w:val="00F364B0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43"/>
        <o:r id="V:Rule5" type="connector" idref="#_x0000_s1045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8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48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14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48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B1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9</cp:revision>
  <cp:lastPrinted>2019-07-31T06:46:00Z</cp:lastPrinted>
  <dcterms:created xsi:type="dcterms:W3CDTF">2019-07-30T13:22:00Z</dcterms:created>
  <dcterms:modified xsi:type="dcterms:W3CDTF">2019-07-31T07:21:00Z</dcterms:modified>
</cp:coreProperties>
</file>