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58D0" w:rsidRPr="00766DA3" w:rsidRDefault="004058D0" w:rsidP="004058D0">
      <w:pPr>
        <w:jc w:val="center"/>
        <w:rPr>
          <w:b/>
          <w:szCs w:val="24"/>
        </w:rPr>
      </w:pPr>
      <w:r w:rsidRPr="00766DA3">
        <w:rPr>
          <w:b/>
          <w:szCs w:val="24"/>
        </w:rPr>
        <w:t xml:space="preserve">ZARZĄD  NIERUCHOMOŚCI  WOJEWÓDZTWA  ŁÓDZKIEGO  </w:t>
      </w:r>
      <w:r w:rsidRPr="00766DA3">
        <w:rPr>
          <w:rFonts w:cs="Times New Roman"/>
          <w:b/>
          <w:szCs w:val="20"/>
        </w:rPr>
        <w:t>91-427</w:t>
      </w:r>
      <w:r w:rsidRPr="00766DA3">
        <w:rPr>
          <w:rFonts w:ascii="Verdana" w:hAnsi="Verdana"/>
          <w:i/>
          <w:szCs w:val="20"/>
        </w:rPr>
        <w:t xml:space="preserve"> </w:t>
      </w:r>
      <w:r w:rsidRPr="00766DA3">
        <w:rPr>
          <w:b/>
          <w:szCs w:val="24"/>
        </w:rPr>
        <w:t>ŁÓDŹ, UL. KAMIŃSKIEGO 7/9</w:t>
      </w:r>
    </w:p>
    <w:p w:rsidR="004058D0" w:rsidRPr="00961CF8" w:rsidRDefault="004058D0" w:rsidP="004058D0">
      <w:pPr>
        <w:jc w:val="center"/>
        <w:rPr>
          <w:b/>
          <w:sz w:val="12"/>
        </w:rPr>
      </w:pPr>
    </w:p>
    <w:p w:rsidR="004058D0" w:rsidRPr="00766DA3" w:rsidRDefault="004058D0" w:rsidP="004058D0">
      <w:pPr>
        <w:jc w:val="center"/>
        <w:rPr>
          <w:b/>
          <w:sz w:val="40"/>
        </w:rPr>
      </w:pPr>
      <w:r w:rsidRPr="00766DA3">
        <w:rPr>
          <w:b/>
          <w:sz w:val="40"/>
        </w:rPr>
        <w:t>Wykaz nieruchomości Województwa Łódzkiego</w:t>
      </w:r>
    </w:p>
    <w:p w:rsidR="004058D0" w:rsidRPr="00766DA3" w:rsidRDefault="004058D0" w:rsidP="004058D0">
      <w:pPr>
        <w:jc w:val="center"/>
        <w:rPr>
          <w:b/>
          <w:sz w:val="42"/>
        </w:rPr>
      </w:pPr>
      <w:r w:rsidRPr="00766DA3">
        <w:rPr>
          <w:b/>
          <w:sz w:val="40"/>
        </w:rPr>
        <w:t>przeznaczonych do oddania w najem</w:t>
      </w:r>
      <w:r w:rsidRPr="00766DA3">
        <w:rPr>
          <w:b/>
          <w:sz w:val="42"/>
        </w:rPr>
        <w:t xml:space="preserve"> </w:t>
      </w:r>
    </w:p>
    <w:p w:rsidR="004058D0" w:rsidRPr="008A24BB" w:rsidRDefault="004058D0" w:rsidP="004058D0">
      <w:pPr>
        <w:rPr>
          <w:sz w:val="14"/>
        </w:rPr>
      </w:pPr>
    </w:p>
    <w:tbl>
      <w:tblPr>
        <w:tblStyle w:val="Tabela-Siatka"/>
        <w:tblW w:w="14960" w:type="dxa"/>
        <w:jc w:val="center"/>
        <w:tblInd w:w="-495" w:type="dxa"/>
        <w:tblBorders>
          <w:top w:val="none" w:sz="0" w:space="0" w:color="auto"/>
          <w:left w:val="single" w:sz="4" w:space="0" w:color="00B050"/>
          <w:bottom w:val="single" w:sz="4" w:space="0" w:color="00B050"/>
          <w:right w:val="single" w:sz="4" w:space="0" w:color="00B050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702"/>
        <w:gridCol w:w="2911"/>
        <w:gridCol w:w="1650"/>
        <w:gridCol w:w="2751"/>
        <w:gridCol w:w="3827"/>
        <w:gridCol w:w="1701"/>
        <w:gridCol w:w="1418"/>
      </w:tblGrid>
      <w:tr w:rsidR="00EF7AF5" w:rsidRPr="00DA37BE" w:rsidTr="00B1630A">
        <w:trPr>
          <w:trHeight w:val="1616"/>
          <w:jc w:val="center"/>
        </w:trPr>
        <w:tc>
          <w:tcPr>
            <w:tcW w:w="702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>Lp.</w:t>
            </w:r>
          </w:p>
        </w:tc>
        <w:tc>
          <w:tcPr>
            <w:tcW w:w="291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Położenie </w:t>
            </w:r>
          </w:p>
          <w:p w:rsidR="0064481B" w:rsidRPr="00005BA2" w:rsidRDefault="0064481B" w:rsidP="00257B23">
            <w:pPr>
              <w:ind w:left="-78" w:right="-2"/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i oznaczenie nieruchomości </w:t>
            </w:r>
          </w:p>
        </w:tc>
        <w:tc>
          <w:tcPr>
            <w:tcW w:w="1650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Default="00005BA2" w:rsidP="00B06757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Powierz</w:t>
            </w:r>
            <w:r w:rsidR="0064481B" w:rsidRPr="00005BA2">
              <w:rPr>
                <w:b/>
                <w:sz w:val="22"/>
                <w:szCs w:val="24"/>
              </w:rPr>
              <w:t>chnia</w:t>
            </w:r>
            <w:r w:rsidR="00E87FAD">
              <w:rPr>
                <w:b/>
                <w:sz w:val="22"/>
                <w:szCs w:val="24"/>
              </w:rPr>
              <w:t xml:space="preserve"> nieruchomości</w:t>
            </w:r>
          </w:p>
          <w:p w:rsidR="00E87FAD" w:rsidRPr="00005BA2" w:rsidRDefault="00E87FAD" w:rsidP="00B06757">
            <w:pPr>
              <w:ind w:left="-46" w:right="-31"/>
              <w:jc w:val="center"/>
              <w:rPr>
                <w:b/>
                <w:sz w:val="22"/>
                <w:szCs w:val="24"/>
              </w:rPr>
            </w:pPr>
            <w:r>
              <w:rPr>
                <w:b/>
                <w:sz w:val="22"/>
                <w:szCs w:val="24"/>
              </w:rPr>
              <w:t>[ha}</w:t>
            </w:r>
          </w:p>
        </w:tc>
        <w:tc>
          <w:tcPr>
            <w:tcW w:w="275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A529E7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>Opis nieruchomości</w:t>
            </w:r>
          </w:p>
        </w:tc>
        <w:tc>
          <w:tcPr>
            <w:tcW w:w="3827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257B23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Przeznaczenie nieruchomości </w:t>
            </w:r>
          </w:p>
        </w:tc>
        <w:tc>
          <w:tcPr>
            <w:tcW w:w="1701" w:type="dxa"/>
            <w:tcBorders>
              <w:top w:val="single" w:sz="8" w:space="0" w:color="auto"/>
              <w:bottom w:val="single" w:sz="4" w:space="0" w:color="auto"/>
            </w:tcBorders>
            <w:shd w:val="clear" w:color="auto" w:fill="6DDA42"/>
            <w:vAlign w:val="center"/>
          </w:tcPr>
          <w:p w:rsidR="0064481B" w:rsidRPr="00005BA2" w:rsidRDefault="0064481B" w:rsidP="00B06757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>Forma oddania nieruchomości</w:t>
            </w:r>
          </w:p>
        </w:tc>
        <w:tc>
          <w:tcPr>
            <w:tcW w:w="1418" w:type="dxa"/>
            <w:tcBorders>
              <w:top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6DDA42"/>
            <w:vAlign w:val="center"/>
          </w:tcPr>
          <w:p w:rsidR="00090FF1" w:rsidRPr="00005BA2" w:rsidRDefault="0064481B" w:rsidP="00B06757">
            <w:pPr>
              <w:jc w:val="center"/>
              <w:rPr>
                <w:b/>
                <w:sz w:val="22"/>
                <w:szCs w:val="24"/>
              </w:rPr>
            </w:pPr>
            <w:r w:rsidRPr="00005BA2">
              <w:rPr>
                <w:b/>
                <w:sz w:val="22"/>
                <w:szCs w:val="24"/>
              </w:rPr>
              <w:t xml:space="preserve">Minimalna wywoławcza </w:t>
            </w:r>
            <w:r w:rsidR="00005BA2">
              <w:rPr>
                <w:b/>
                <w:sz w:val="22"/>
                <w:szCs w:val="24"/>
              </w:rPr>
              <w:t>stawk</w:t>
            </w:r>
            <w:r w:rsidR="00B06757">
              <w:rPr>
                <w:b/>
                <w:sz w:val="22"/>
                <w:szCs w:val="24"/>
              </w:rPr>
              <w:t>a</w:t>
            </w:r>
            <w:r w:rsidR="00005BA2">
              <w:rPr>
                <w:b/>
                <w:sz w:val="22"/>
                <w:szCs w:val="24"/>
              </w:rPr>
              <w:t xml:space="preserve"> </w:t>
            </w:r>
            <w:r w:rsidRPr="00005BA2">
              <w:rPr>
                <w:b/>
                <w:sz w:val="22"/>
                <w:szCs w:val="24"/>
              </w:rPr>
              <w:t>czynszu netto*</w:t>
            </w:r>
          </w:p>
        </w:tc>
      </w:tr>
      <w:tr w:rsidR="00E42BF8" w:rsidRPr="00DA37BE" w:rsidTr="00B1630A">
        <w:trPr>
          <w:trHeight w:val="4385"/>
          <w:jc w:val="center"/>
        </w:trPr>
        <w:tc>
          <w:tcPr>
            <w:tcW w:w="702" w:type="dxa"/>
            <w:tcBorders>
              <w:top w:val="single" w:sz="4" w:space="0" w:color="auto"/>
            </w:tcBorders>
            <w:vAlign w:val="center"/>
          </w:tcPr>
          <w:p w:rsidR="0064481B" w:rsidRPr="00DA37BE" w:rsidRDefault="0064481B" w:rsidP="00257B23">
            <w:pPr>
              <w:jc w:val="center"/>
              <w:rPr>
                <w:sz w:val="24"/>
              </w:rPr>
            </w:pPr>
            <w:r w:rsidRPr="00E42BF8">
              <w:rPr>
                <w:sz w:val="22"/>
              </w:rPr>
              <w:t>1.</w:t>
            </w:r>
          </w:p>
        </w:tc>
        <w:tc>
          <w:tcPr>
            <w:tcW w:w="2911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EF7AF5">
            <w:pPr>
              <w:ind w:left="-32" w:right="-30" w:firstLine="270"/>
              <w:rPr>
                <w:rFonts w:eastAsia="Calibri" w:cs="Times New Roman"/>
                <w:sz w:val="22"/>
              </w:rPr>
            </w:pPr>
            <w:r w:rsidRPr="00E42BF8">
              <w:rPr>
                <w:rFonts w:eastAsia="Calibri" w:cs="Times New Roman"/>
                <w:sz w:val="22"/>
              </w:rPr>
              <w:t>Nieruchomość gruntowa zabudowana, położona w obrębie geodezyj</w:t>
            </w:r>
            <w:r w:rsidR="00005BA2" w:rsidRPr="00E42BF8">
              <w:rPr>
                <w:rFonts w:eastAsia="Calibri" w:cs="Times New Roman"/>
                <w:sz w:val="22"/>
              </w:rPr>
              <w:t>nym 9. </w:t>
            </w:r>
            <w:r w:rsidR="00EF7AF5" w:rsidRPr="00E42BF8">
              <w:rPr>
                <w:rFonts w:eastAsia="Calibri" w:cs="Times New Roman"/>
                <w:sz w:val="22"/>
              </w:rPr>
              <w:t>m</w:t>
            </w:r>
            <w:r w:rsidRPr="00E42BF8">
              <w:rPr>
                <w:rFonts w:eastAsia="Calibri" w:cs="Times New Roman"/>
                <w:sz w:val="22"/>
              </w:rPr>
              <w:t xml:space="preserve">iasta Pabianic, przy ul. Gdańskiej 5A, </w:t>
            </w:r>
            <w:r w:rsidR="00EF7AF5" w:rsidRPr="00E42BF8">
              <w:rPr>
                <w:rFonts w:eastAsia="Calibri" w:cs="Times New Roman"/>
                <w:sz w:val="22"/>
              </w:rPr>
              <w:t>oznaczona w  </w:t>
            </w:r>
            <w:r w:rsidRPr="00E42BF8">
              <w:rPr>
                <w:rFonts w:eastAsia="Calibri" w:cs="Times New Roman"/>
                <w:sz w:val="22"/>
              </w:rPr>
              <w:t>ewidencji gruntów jako działka nr 334. Sąd Rejonowy w Pabianicach prowadzi dla</w:t>
            </w:r>
            <w:r w:rsidR="00EF7AF5" w:rsidRPr="00E42BF8">
              <w:rPr>
                <w:rFonts w:eastAsia="Calibri" w:cs="Times New Roman"/>
                <w:sz w:val="22"/>
              </w:rPr>
              <w:t xml:space="preserve"> </w:t>
            </w:r>
            <w:r w:rsidRPr="00E42BF8">
              <w:rPr>
                <w:rFonts w:eastAsia="Calibri" w:cs="Times New Roman"/>
                <w:sz w:val="22"/>
              </w:rPr>
              <w:t>tej nieruchomości księgę wieczystą nr LD1P/00004691/5.</w:t>
            </w:r>
          </w:p>
          <w:p w:rsidR="0064481B" w:rsidRPr="00DA37BE" w:rsidRDefault="0064481B" w:rsidP="00EF7AF5">
            <w:pPr>
              <w:ind w:left="-32" w:right="24" w:firstLine="320"/>
              <w:rPr>
                <w:rFonts w:eastAsia="Calibri" w:cs="Times New Roman"/>
                <w:sz w:val="24"/>
              </w:rPr>
            </w:pPr>
            <w:r w:rsidRPr="00E42BF8">
              <w:rPr>
                <w:rFonts w:eastAsia="Calibri" w:cs="Times New Roman"/>
                <w:sz w:val="22"/>
              </w:rPr>
              <w:t>Własność Województwa Łódzkiego.</w:t>
            </w:r>
          </w:p>
        </w:tc>
        <w:tc>
          <w:tcPr>
            <w:tcW w:w="1650" w:type="dxa"/>
            <w:tcBorders>
              <w:top w:val="single" w:sz="4" w:space="0" w:color="auto"/>
            </w:tcBorders>
            <w:vAlign w:val="center"/>
          </w:tcPr>
          <w:p w:rsidR="0064481B" w:rsidRPr="00E87FAD" w:rsidRDefault="00005BA2" w:rsidP="00E87FAD">
            <w:pPr>
              <w:jc w:val="center"/>
              <w:rPr>
                <w:sz w:val="22"/>
              </w:rPr>
            </w:pPr>
            <w:r w:rsidRPr="00E42BF8">
              <w:rPr>
                <w:rFonts w:eastAsia="Calibri" w:cs="Times New Roman"/>
                <w:sz w:val="22"/>
              </w:rPr>
              <w:t>0,5297</w:t>
            </w:r>
          </w:p>
        </w:tc>
        <w:tc>
          <w:tcPr>
            <w:tcW w:w="2751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EF7AF5">
            <w:pPr>
              <w:ind w:right="-39" w:firstLine="366"/>
              <w:rPr>
                <w:sz w:val="22"/>
              </w:rPr>
            </w:pPr>
            <w:r w:rsidRPr="00E42BF8">
              <w:rPr>
                <w:sz w:val="22"/>
              </w:rPr>
              <w:t xml:space="preserve">Na nieruchomości posadowiony jest kompleks budynków i budowli </w:t>
            </w:r>
            <w:r w:rsidR="00961CF8" w:rsidRPr="00E42BF8">
              <w:rPr>
                <w:sz w:val="22"/>
              </w:rPr>
              <w:t>wykorzysty</w:t>
            </w:r>
            <w:r w:rsidRPr="00E42BF8">
              <w:rPr>
                <w:sz w:val="22"/>
              </w:rPr>
              <w:t>wanych w</w:t>
            </w:r>
            <w:r w:rsidR="00B06757" w:rsidRPr="00E42BF8">
              <w:rPr>
                <w:sz w:val="22"/>
              </w:rPr>
              <w:t xml:space="preserve"> </w:t>
            </w:r>
            <w:r w:rsidRPr="00E42BF8">
              <w:rPr>
                <w:sz w:val="22"/>
              </w:rPr>
              <w:t>przeszłości jako baza transportu samochodowego.</w:t>
            </w:r>
          </w:p>
          <w:p w:rsidR="0064481B" w:rsidRPr="00E42BF8" w:rsidRDefault="00051E46" w:rsidP="00EF7AF5">
            <w:pPr>
              <w:ind w:right="-39" w:firstLine="983"/>
              <w:rPr>
                <w:sz w:val="22"/>
              </w:rPr>
            </w:pPr>
            <w:r>
              <w:rPr>
                <w:noProof/>
                <w:sz w:val="22"/>
                <w:lang w:eastAsia="pl-PL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1" type="#_x0000_t32" style="position:absolute;left:0;text-align:left;margin-left:49.1pt;margin-top:8.3pt;width:56.9pt;height:0;z-index:251675648" o:connectortype="straight"/>
              </w:pict>
            </w:r>
          </w:p>
          <w:p w:rsidR="0064481B" w:rsidRPr="00E87FAD" w:rsidRDefault="0064481B" w:rsidP="00E87FAD">
            <w:pPr>
              <w:ind w:right="-39" w:firstLine="332"/>
              <w:rPr>
                <w:sz w:val="24"/>
              </w:rPr>
            </w:pPr>
            <w:r w:rsidRPr="00E42BF8">
              <w:rPr>
                <w:sz w:val="22"/>
              </w:rPr>
              <w:t xml:space="preserve">Przedmiotem najmu </w:t>
            </w:r>
            <w:r w:rsidR="00D85855" w:rsidRPr="00E42BF8">
              <w:rPr>
                <w:sz w:val="22"/>
              </w:rPr>
              <w:t>będ</w:t>
            </w:r>
            <w:r w:rsidR="00005BA2" w:rsidRPr="00E42BF8">
              <w:rPr>
                <w:sz w:val="22"/>
              </w:rPr>
              <w:t>zie</w:t>
            </w:r>
            <w:r w:rsidR="00D85855" w:rsidRPr="00E42BF8">
              <w:rPr>
                <w:sz w:val="22"/>
              </w:rPr>
              <w:t xml:space="preserve"> </w:t>
            </w:r>
            <w:r w:rsidR="00005BA2" w:rsidRPr="00E42BF8">
              <w:rPr>
                <w:sz w:val="22"/>
              </w:rPr>
              <w:t xml:space="preserve">pomieszczenie gospodarcze </w:t>
            </w:r>
            <w:r w:rsidR="006648C8" w:rsidRPr="00E42BF8">
              <w:rPr>
                <w:sz w:val="22"/>
              </w:rPr>
              <w:t>nr</w:t>
            </w:r>
            <w:r w:rsidR="00E87FAD">
              <w:rPr>
                <w:sz w:val="22"/>
              </w:rPr>
              <w:t xml:space="preserve"> 15, o powierzchni 32,33 m</w:t>
            </w:r>
            <w:r w:rsidR="00E87FAD">
              <w:rPr>
                <w:sz w:val="22"/>
                <w:vertAlign w:val="superscript"/>
              </w:rPr>
              <w:t>2</w:t>
            </w:r>
          </w:p>
        </w:tc>
        <w:tc>
          <w:tcPr>
            <w:tcW w:w="3827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 w:rsidRPr="00B1630A">
              <w:rPr>
                <w:color w:val="auto"/>
                <w:spacing w:val="0"/>
                <w:sz w:val="22"/>
                <w:szCs w:val="22"/>
              </w:rPr>
              <w:t>Zgodnie z miejscowym planem zagospodarowania przestrzennego</w:t>
            </w:r>
            <w:r w:rsidRPr="00B1630A">
              <w:rPr>
                <w:color w:val="auto"/>
                <w:spacing w:val="0"/>
                <w:sz w:val="24"/>
                <w:szCs w:val="22"/>
              </w:rPr>
              <w:t xml:space="preserve"> </w:t>
            </w:r>
            <w:r w:rsidRPr="00E42BF8">
              <w:rPr>
                <w:color w:val="auto"/>
                <w:spacing w:val="0"/>
                <w:sz w:val="22"/>
                <w:szCs w:val="22"/>
              </w:rPr>
              <w:t xml:space="preserve">(uchwała Rady Miejskiej w Pabianicach nr </w:t>
            </w:r>
            <w:r w:rsidRPr="00E42BF8">
              <w:rPr>
                <w:sz w:val="22"/>
                <w:szCs w:val="24"/>
              </w:rPr>
              <w:t>XXVIII/358/16</w:t>
            </w:r>
            <w:r w:rsidRPr="00E42BF8">
              <w:rPr>
                <w:color w:val="auto"/>
                <w:spacing w:val="0"/>
                <w:sz w:val="22"/>
                <w:szCs w:val="22"/>
              </w:rPr>
              <w:t xml:space="preserve"> z dn. </w:t>
            </w:r>
            <w:r w:rsidRPr="00E42BF8">
              <w:rPr>
                <w:sz w:val="22"/>
                <w:szCs w:val="24"/>
              </w:rPr>
              <w:t>15.09.</w:t>
            </w:r>
            <w:r w:rsidR="00674120" w:rsidRPr="00E42BF8">
              <w:rPr>
                <w:sz w:val="22"/>
                <w:szCs w:val="24"/>
              </w:rPr>
              <w:t xml:space="preserve"> </w:t>
            </w:r>
            <w:r w:rsidRPr="00E42BF8">
              <w:rPr>
                <w:sz w:val="22"/>
                <w:szCs w:val="24"/>
              </w:rPr>
              <w:t>2016 </w:t>
            </w:r>
            <w:proofErr w:type="spellStart"/>
            <w:r w:rsidRPr="00E42BF8">
              <w:rPr>
                <w:sz w:val="22"/>
                <w:szCs w:val="24"/>
              </w:rPr>
              <w:t>r</w:t>
            </w:r>
            <w:proofErr w:type="spellEnd"/>
            <w:r w:rsidRPr="00E42BF8">
              <w:rPr>
                <w:sz w:val="22"/>
                <w:szCs w:val="24"/>
              </w:rPr>
              <w:t>.</w:t>
            </w:r>
            <w:r w:rsidRPr="00E42BF8">
              <w:rPr>
                <w:color w:val="auto"/>
                <w:spacing w:val="0"/>
                <w:sz w:val="22"/>
                <w:szCs w:val="22"/>
              </w:rPr>
              <w:t>) nieruchomość położona jest na terenie</w:t>
            </w:r>
            <w:r w:rsidRPr="00E42BF8">
              <w:rPr>
                <w:sz w:val="22"/>
                <w:szCs w:val="24"/>
              </w:rPr>
              <w:t xml:space="preserve"> zabudowy usługowej i </w:t>
            </w:r>
            <w:r w:rsidR="00EF7AF5" w:rsidRPr="00E42BF8">
              <w:rPr>
                <w:sz w:val="22"/>
                <w:szCs w:val="24"/>
              </w:rPr>
              <w:t>rzemiosła, a    </w:t>
            </w:r>
            <w:r w:rsidRPr="00E42BF8">
              <w:rPr>
                <w:sz w:val="22"/>
                <w:szCs w:val="24"/>
              </w:rPr>
              <w:t>także, jako przeznaczenie uzupełniające, zabudowy garażowej i gospodarczej, magazynów, wiat oraz urządzeń infrastruktury technicznej</w:t>
            </w:r>
            <w:r w:rsidRPr="00E42BF8">
              <w:rPr>
                <w:color w:val="auto"/>
                <w:spacing w:val="0"/>
                <w:sz w:val="22"/>
                <w:szCs w:val="22"/>
              </w:rPr>
              <w:t>.</w:t>
            </w:r>
          </w:p>
          <w:p w:rsidR="0064481B" w:rsidRPr="00E42BF8" w:rsidRDefault="00051E46" w:rsidP="00257B23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2"/>
                <w:szCs w:val="22"/>
              </w:rPr>
            </w:pPr>
            <w:r w:rsidRPr="00051E46">
              <w:rPr>
                <w:noProof/>
                <w:sz w:val="25"/>
              </w:rPr>
              <w:pict>
                <v:shape id="_x0000_s1042" type="#_x0000_t32" style="position:absolute;left:0;text-align:left;margin-left:59.8pt;margin-top:9.1pt;width:75.05pt;height:0;z-index:251676672" o:connectortype="straight"/>
              </w:pict>
            </w:r>
          </w:p>
          <w:p w:rsidR="0064481B" w:rsidRPr="00DA37BE" w:rsidRDefault="00005BA2" w:rsidP="00005BA2">
            <w:pPr>
              <w:pStyle w:val="Tekstpodstawowywcity"/>
              <w:spacing w:line="240" w:lineRule="auto"/>
              <w:ind w:left="28" w:firstLine="415"/>
              <w:rPr>
                <w:color w:val="auto"/>
                <w:spacing w:val="0"/>
                <w:sz w:val="24"/>
                <w:szCs w:val="22"/>
              </w:rPr>
            </w:pPr>
            <w:r w:rsidRPr="00E42BF8">
              <w:rPr>
                <w:color w:val="auto"/>
                <w:spacing w:val="0"/>
                <w:sz w:val="22"/>
                <w:szCs w:val="22"/>
              </w:rPr>
              <w:t xml:space="preserve">Pomieszczenie nr 15 jest </w:t>
            </w:r>
            <w:r w:rsidR="0064481B" w:rsidRPr="00E42BF8">
              <w:rPr>
                <w:color w:val="auto"/>
                <w:spacing w:val="0"/>
                <w:sz w:val="22"/>
                <w:szCs w:val="22"/>
              </w:rPr>
              <w:t xml:space="preserve">przeznaczone do wykorzystania zgodnego z </w:t>
            </w:r>
            <w:r w:rsidRPr="00E42BF8">
              <w:rPr>
                <w:color w:val="auto"/>
                <w:spacing w:val="0"/>
                <w:sz w:val="22"/>
                <w:szCs w:val="22"/>
              </w:rPr>
              <w:t xml:space="preserve">jego </w:t>
            </w:r>
            <w:r w:rsidR="0064481B" w:rsidRPr="00E42BF8">
              <w:rPr>
                <w:color w:val="auto"/>
                <w:spacing w:val="0"/>
                <w:sz w:val="22"/>
                <w:szCs w:val="22"/>
              </w:rPr>
              <w:t>funkcją.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4481B" w:rsidRPr="00E42BF8" w:rsidRDefault="0064481B" w:rsidP="00090FF1">
            <w:pPr>
              <w:ind w:left="34" w:hanging="1"/>
              <w:jc w:val="center"/>
              <w:rPr>
                <w:sz w:val="22"/>
              </w:rPr>
            </w:pPr>
            <w:r w:rsidRPr="00E42BF8">
              <w:rPr>
                <w:sz w:val="22"/>
              </w:rPr>
              <w:t>Najem w trybie przetargowym na okres 3 lat.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vAlign w:val="center"/>
          </w:tcPr>
          <w:p w:rsidR="00090FF1" w:rsidRPr="00005BA2" w:rsidRDefault="00EF7AF5" w:rsidP="00B06757">
            <w:pPr>
              <w:ind w:left="-27" w:right="-114"/>
              <w:jc w:val="center"/>
              <w:rPr>
                <w:sz w:val="24"/>
                <w:vertAlign w:val="superscript"/>
              </w:rPr>
            </w:pPr>
            <w:r w:rsidRPr="00E42BF8">
              <w:rPr>
                <w:sz w:val="22"/>
              </w:rPr>
              <w:t>7</w:t>
            </w:r>
            <w:r w:rsidR="00090FF1" w:rsidRPr="00E42BF8">
              <w:rPr>
                <w:sz w:val="22"/>
              </w:rPr>
              <w:t>,00</w:t>
            </w:r>
            <w:r w:rsidR="00005BA2" w:rsidRPr="00E42BF8">
              <w:rPr>
                <w:sz w:val="22"/>
              </w:rPr>
              <w:t xml:space="preserve"> zł/m</w:t>
            </w:r>
            <w:r w:rsidR="00005BA2" w:rsidRPr="00E42BF8">
              <w:rPr>
                <w:sz w:val="22"/>
                <w:vertAlign w:val="superscript"/>
              </w:rPr>
              <w:t>2</w:t>
            </w:r>
          </w:p>
        </w:tc>
      </w:tr>
    </w:tbl>
    <w:p w:rsidR="0064481B" w:rsidRDefault="0064481B" w:rsidP="0064481B">
      <w:pPr>
        <w:ind w:left="1418" w:right="567" w:hanging="567"/>
        <w:jc w:val="left"/>
        <w:rPr>
          <w:sz w:val="20"/>
        </w:rPr>
      </w:pPr>
      <w:r>
        <w:rPr>
          <w:sz w:val="20"/>
        </w:rPr>
        <w:t xml:space="preserve">* </w:t>
      </w:r>
      <w:r w:rsidRPr="00107473">
        <w:rPr>
          <w:color w:val="FFFFFF" w:themeColor="background1"/>
          <w:sz w:val="20"/>
        </w:rPr>
        <w:t xml:space="preserve">.. </w:t>
      </w:r>
      <w:r>
        <w:rPr>
          <w:sz w:val="20"/>
        </w:rPr>
        <w:t xml:space="preserve">1.  Do miesięcznego czynszu ustalonego w przetargu zostanie doliczony podatek VAT, zgodnie z obowiązującymi przepisami. </w:t>
      </w:r>
    </w:p>
    <w:p w:rsidR="0064481B" w:rsidRDefault="0064481B" w:rsidP="0064481B">
      <w:pPr>
        <w:ind w:left="1418" w:hanging="567"/>
        <w:jc w:val="left"/>
        <w:rPr>
          <w:sz w:val="20"/>
        </w:rPr>
      </w:pPr>
      <w:r>
        <w:rPr>
          <w:sz w:val="20"/>
        </w:rPr>
        <w:t xml:space="preserve">      2.  </w:t>
      </w:r>
      <w:r w:rsidRPr="00606EFC">
        <w:rPr>
          <w:sz w:val="20"/>
        </w:rPr>
        <w:t>Czynsz będzie płatny miesięcznie z góry,</w:t>
      </w:r>
      <w:r>
        <w:rPr>
          <w:sz w:val="20"/>
        </w:rPr>
        <w:t xml:space="preserve"> </w:t>
      </w:r>
      <w:r w:rsidRPr="00606EFC">
        <w:rPr>
          <w:sz w:val="20"/>
        </w:rPr>
        <w:t>w terminie 14 dni od daty wystawienia faktury przez Wynajmującego.</w:t>
      </w:r>
    </w:p>
    <w:p w:rsidR="0064481B" w:rsidRPr="00606EFC" w:rsidRDefault="0064481B" w:rsidP="0064481B">
      <w:pPr>
        <w:tabs>
          <w:tab w:val="left" w:pos="401"/>
        </w:tabs>
        <w:ind w:left="1418" w:hanging="567"/>
        <w:jc w:val="left"/>
        <w:rPr>
          <w:sz w:val="18"/>
        </w:rPr>
      </w:pPr>
      <w:r>
        <w:rPr>
          <w:sz w:val="20"/>
        </w:rPr>
        <w:t xml:space="preserve">      3.  </w:t>
      </w:r>
      <w:r w:rsidRPr="00107473">
        <w:rPr>
          <w:sz w:val="20"/>
        </w:rPr>
        <w:t>Stawka czynszu ustalona w wyniku przetargu będzie waloryzowana corocznie o wskaźnik wzrostu cen towarów i usług konsumpcyjnych za rok poprzedni, ogłaszany przez prezesa Głównego Urzędu Statystycznego</w:t>
      </w:r>
      <w:r>
        <w:rPr>
          <w:sz w:val="20"/>
        </w:rPr>
        <w:t>.</w:t>
      </w:r>
    </w:p>
    <w:p w:rsidR="004058D0" w:rsidRPr="00766DA3" w:rsidRDefault="004058D0" w:rsidP="0064481B">
      <w:pPr>
        <w:ind w:left="1418" w:hanging="567"/>
        <w:jc w:val="left"/>
        <w:rPr>
          <w:sz w:val="8"/>
        </w:rPr>
      </w:pPr>
    </w:p>
    <w:p w:rsidR="004058D0" w:rsidRDefault="004058D0" w:rsidP="004058D0">
      <w:pPr>
        <w:jc w:val="center"/>
        <w:rPr>
          <w:b/>
          <w:szCs w:val="24"/>
        </w:rPr>
      </w:pPr>
      <w:r w:rsidRPr="0081648B">
        <w:rPr>
          <w:b/>
          <w:szCs w:val="24"/>
        </w:rPr>
        <w:t xml:space="preserve">Wykaz powyższy podaje się do publicznej wiadomości </w:t>
      </w:r>
      <w:r>
        <w:rPr>
          <w:b/>
          <w:szCs w:val="24"/>
        </w:rPr>
        <w:t xml:space="preserve">w dniach od </w:t>
      </w:r>
      <w:r w:rsidR="00EF7AF5">
        <w:rPr>
          <w:b/>
          <w:szCs w:val="24"/>
        </w:rPr>
        <w:t>1</w:t>
      </w:r>
      <w:r w:rsidR="00766DA3">
        <w:rPr>
          <w:b/>
          <w:szCs w:val="24"/>
        </w:rPr>
        <w:t>4</w:t>
      </w:r>
      <w:r w:rsidR="004561BC">
        <w:rPr>
          <w:b/>
          <w:szCs w:val="24"/>
        </w:rPr>
        <w:t xml:space="preserve"> </w:t>
      </w:r>
      <w:r w:rsidR="00EF7AF5">
        <w:rPr>
          <w:b/>
          <w:szCs w:val="24"/>
        </w:rPr>
        <w:t xml:space="preserve">stycznia </w:t>
      </w:r>
      <w:r>
        <w:rPr>
          <w:b/>
          <w:szCs w:val="24"/>
        </w:rPr>
        <w:t xml:space="preserve">do </w:t>
      </w:r>
      <w:r w:rsidR="00EF7AF5">
        <w:rPr>
          <w:b/>
          <w:szCs w:val="24"/>
        </w:rPr>
        <w:t>4</w:t>
      </w:r>
      <w:r>
        <w:rPr>
          <w:b/>
          <w:szCs w:val="24"/>
        </w:rPr>
        <w:t xml:space="preserve"> </w:t>
      </w:r>
      <w:r w:rsidR="00EF7AF5">
        <w:rPr>
          <w:b/>
          <w:szCs w:val="24"/>
        </w:rPr>
        <w:t xml:space="preserve">lutego </w:t>
      </w:r>
      <w:r w:rsidRPr="0081648B">
        <w:rPr>
          <w:b/>
          <w:szCs w:val="24"/>
        </w:rPr>
        <w:t>20</w:t>
      </w:r>
      <w:r w:rsidR="00EF7AF5">
        <w:rPr>
          <w:b/>
          <w:szCs w:val="24"/>
        </w:rPr>
        <w:t>20</w:t>
      </w:r>
      <w:r w:rsidRPr="0081648B">
        <w:rPr>
          <w:b/>
          <w:szCs w:val="24"/>
        </w:rPr>
        <w:t xml:space="preserve"> roku.</w:t>
      </w:r>
    </w:p>
    <w:p w:rsidR="004058D0" w:rsidRPr="00EF11BE" w:rsidRDefault="004058D0" w:rsidP="004058D0">
      <w:pPr>
        <w:jc w:val="center"/>
        <w:rPr>
          <w:sz w:val="32"/>
        </w:rPr>
      </w:pPr>
      <w:r w:rsidRPr="00EF11BE">
        <w:rPr>
          <w:b/>
          <w:szCs w:val="24"/>
        </w:rPr>
        <w:t>Sprawę prowadzi Zbigniew Żołnierczyk, pok. 104, tel. 042 205-58-71;  042 205-58-72, wewnętrzny 133.</w:t>
      </w:r>
    </w:p>
    <w:sectPr w:rsidR="004058D0" w:rsidRPr="00EF11BE" w:rsidSect="0021287F">
      <w:footerReference w:type="default" r:id="rId7"/>
      <w:pgSz w:w="16838" w:h="11906" w:orient="landscape"/>
      <w:pgMar w:top="523" w:right="678" w:bottom="709" w:left="709" w:header="426" w:footer="0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51E1" w:rsidRDefault="00E951E1" w:rsidP="002570D6">
      <w:pPr>
        <w:spacing w:line="240" w:lineRule="auto"/>
      </w:pPr>
      <w:r>
        <w:separator/>
      </w:r>
    </w:p>
  </w:endnote>
  <w:endnote w:type="continuationSeparator" w:id="0">
    <w:p w:rsidR="00E951E1" w:rsidRDefault="00E951E1" w:rsidP="002570D6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i/>
        <w:color w:val="808080" w:themeColor="background1" w:themeShade="80"/>
        <w:sz w:val="24"/>
      </w:rPr>
      <w:id w:val="22736313"/>
      <w:docPartObj>
        <w:docPartGallery w:val="Page Numbers (Bottom of Page)"/>
        <w:docPartUnique/>
      </w:docPartObj>
    </w:sdtPr>
    <w:sdtContent>
      <w:sdt>
        <w:sdtPr>
          <w:rPr>
            <w:i/>
            <w:color w:val="808080" w:themeColor="background1" w:themeShade="80"/>
            <w:sz w:val="24"/>
          </w:rPr>
          <w:id w:val="810570607"/>
          <w:docPartObj>
            <w:docPartGallery w:val="Page Numbers (Top of Page)"/>
            <w:docPartUnique/>
          </w:docPartObj>
        </w:sdtPr>
        <w:sdtContent>
          <w:p w:rsidR="00534BA0" w:rsidRPr="006A508A" w:rsidRDefault="00FC2922">
            <w:pPr>
              <w:pStyle w:val="Stopka"/>
              <w:jc w:val="center"/>
              <w:rPr>
                <w:i/>
                <w:color w:val="808080" w:themeColor="background1" w:themeShade="80"/>
                <w:sz w:val="24"/>
              </w:rPr>
            </w:pPr>
            <w:r w:rsidRPr="006A508A">
              <w:rPr>
                <w:i/>
                <w:color w:val="808080" w:themeColor="background1" w:themeShade="80"/>
                <w:sz w:val="24"/>
              </w:rPr>
              <w:t xml:space="preserve">Strona </w:t>
            </w:r>
            <w:r w:rsidR="00051E4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PAGE</w:instrText>
            </w:r>
            <w:r w:rsidR="00051E4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87FA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51E4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  <w:r w:rsidRPr="006A508A">
              <w:rPr>
                <w:i/>
                <w:color w:val="808080" w:themeColor="background1" w:themeShade="80"/>
                <w:sz w:val="24"/>
              </w:rPr>
              <w:t xml:space="preserve"> z </w:t>
            </w:r>
            <w:r w:rsidR="00051E4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begin"/>
            </w:r>
            <w:r w:rsidRPr="006A508A">
              <w:rPr>
                <w:b/>
                <w:i/>
                <w:color w:val="808080" w:themeColor="background1" w:themeShade="80"/>
                <w:sz w:val="24"/>
              </w:rPr>
              <w:instrText>NUMPAGES</w:instrText>
            </w:r>
            <w:r w:rsidR="00051E4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separate"/>
            </w:r>
            <w:r w:rsidR="00E87FAD">
              <w:rPr>
                <w:b/>
                <w:i/>
                <w:noProof/>
                <w:color w:val="808080" w:themeColor="background1" w:themeShade="80"/>
                <w:sz w:val="24"/>
              </w:rPr>
              <w:t>1</w:t>
            </w:r>
            <w:r w:rsidR="00051E46" w:rsidRPr="006A508A">
              <w:rPr>
                <w:b/>
                <w:i/>
                <w:color w:val="808080" w:themeColor="background1" w:themeShade="80"/>
                <w:sz w:val="20"/>
                <w:szCs w:val="24"/>
              </w:rPr>
              <w:fldChar w:fldCharType="end"/>
            </w:r>
          </w:p>
        </w:sdtContent>
      </w:sdt>
    </w:sdtContent>
  </w:sdt>
  <w:p w:rsidR="00534BA0" w:rsidRDefault="00E951E1">
    <w:pPr>
      <w:pStyle w:val="Stopka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51E1" w:rsidRDefault="00E951E1" w:rsidP="002570D6">
      <w:pPr>
        <w:spacing w:line="240" w:lineRule="auto"/>
      </w:pPr>
      <w:r>
        <w:separator/>
      </w:r>
    </w:p>
  </w:footnote>
  <w:footnote w:type="continuationSeparator" w:id="0">
    <w:p w:rsidR="00E951E1" w:rsidRDefault="00E951E1" w:rsidP="002570D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41C9C"/>
    <w:multiLevelType w:val="hybridMultilevel"/>
    <w:tmpl w:val="659C82A2"/>
    <w:lvl w:ilvl="0" w:tplc="04150017">
      <w:start w:val="1"/>
      <w:numFmt w:val="lowerLetter"/>
      <w:lvlText w:val="%1)"/>
      <w:lvlJc w:val="left"/>
      <w:pPr>
        <w:ind w:left="812" w:hanging="360"/>
      </w:pPr>
    </w:lvl>
    <w:lvl w:ilvl="1" w:tplc="04150019" w:tentative="1">
      <w:start w:val="1"/>
      <w:numFmt w:val="lowerLetter"/>
      <w:lvlText w:val="%2."/>
      <w:lvlJc w:val="left"/>
      <w:pPr>
        <w:ind w:left="1532" w:hanging="360"/>
      </w:pPr>
    </w:lvl>
    <w:lvl w:ilvl="2" w:tplc="0415001B" w:tentative="1">
      <w:start w:val="1"/>
      <w:numFmt w:val="lowerRoman"/>
      <w:lvlText w:val="%3."/>
      <w:lvlJc w:val="right"/>
      <w:pPr>
        <w:ind w:left="2252" w:hanging="180"/>
      </w:pPr>
    </w:lvl>
    <w:lvl w:ilvl="3" w:tplc="0415000F" w:tentative="1">
      <w:start w:val="1"/>
      <w:numFmt w:val="decimal"/>
      <w:lvlText w:val="%4."/>
      <w:lvlJc w:val="left"/>
      <w:pPr>
        <w:ind w:left="2972" w:hanging="360"/>
      </w:pPr>
    </w:lvl>
    <w:lvl w:ilvl="4" w:tplc="04150019" w:tentative="1">
      <w:start w:val="1"/>
      <w:numFmt w:val="lowerLetter"/>
      <w:lvlText w:val="%5."/>
      <w:lvlJc w:val="left"/>
      <w:pPr>
        <w:ind w:left="3692" w:hanging="360"/>
      </w:pPr>
    </w:lvl>
    <w:lvl w:ilvl="5" w:tplc="0415001B" w:tentative="1">
      <w:start w:val="1"/>
      <w:numFmt w:val="lowerRoman"/>
      <w:lvlText w:val="%6."/>
      <w:lvlJc w:val="right"/>
      <w:pPr>
        <w:ind w:left="4412" w:hanging="180"/>
      </w:pPr>
    </w:lvl>
    <w:lvl w:ilvl="6" w:tplc="0415000F" w:tentative="1">
      <w:start w:val="1"/>
      <w:numFmt w:val="decimal"/>
      <w:lvlText w:val="%7."/>
      <w:lvlJc w:val="left"/>
      <w:pPr>
        <w:ind w:left="5132" w:hanging="360"/>
      </w:pPr>
    </w:lvl>
    <w:lvl w:ilvl="7" w:tplc="04150019" w:tentative="1">
      <w:start w:val="1"/>
      <w:numFmt w:val="lowerLetter"/>
      <w:lvlText w:val="%8."/>
      <w:lvlJc w:val="left"/>
      <w:pPr>
        <w:ind w:left="5852" w:hanging="360"/>
      </w:pPr>
    </w:lvl>
    <w:lvl w:ilvl="8" w:tplc="0415001B" w:tentative="1">
      <w:start w:val="1"/>
      <w:numFmt w:val="lowerRoman"/>
      <w:lvlText w:val="%9."/>
      <w:lvlJc w:val="right"/>
      <w:pPr>
        <w:ind w:left="6572" w:hanging="180"/>
      </w:pPr>
    </w:lvl>
  </w:abstractNum>
  <w:abstractNum w:abstractNumId="1">
    <w:nsid w:val="33B97105"/>
    <w:multiLevelType w:val="hybridMultilevel"/>
    <w:tmpl w:val="22F0A1D8"/>
    <w:lvl w:ilvl="0" w:tplc="04150017">
      <w:start w:val="1"/>
      <w:numFmt w:val="lowerLetter"/>
      <w:lvlText w:val="%1)"/>
      <w:lvlJc w:val="left"/>
      <w:pPr>
        <w:ind w:left="1060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58D0"/>
    <w:rsid w:val="00005BA2"/>
    <w:rsid w:val="00051E46"/>
    <w:rsid w:val="00063CA6"/>
    <w:rsid w:val="0007386B"/>
    <w:rsid w:val="0007396F"/>
    <w:rsid w:val="00090FF1"/>
    <w:rsid w:val="000A4925"/>
    <w:rsid w:val="000A4D9C"/>
    <w:rsid w:val="000C0BB8"/>
    <w:rsid w:val="00154E56"/>
    <w:rsid w:val="00164201"/>
    <w:rsid w:val="00184610"/>
    <w:rsid w:val="001E013B"/>
    <w:rsid w:val="00235CA0"/>
    <w:rsid w:val="002570D6"/>
    <w:rsid w:val="0029548B"/>
    <w:rsid w:val="002E4673"/>
    <w:rsid w:val="00327939"/>
    <w:rsid w:val="00367243"/>
    <w:rsid w:val="003A4D2D"/>
    <w:rsid w:val="004058D0"/>
    <w:rsid w:val="004561BC"/>
    <w:rsid w:val="00465A2F"/>
    <w:rsid w:val="00465CB4"/>
    <w:rsid w:val="004866B3"/>
    <w:rsid w:val="004B6F5F"/>
    <w:rsid w:val="004C1928"/>
    <w:rsid w:val="004D1378"/>
    <w:rsid w:val="004D1A1A"/>
    <w:rsid w:val="00512E35"/>
    <w:rsid w:val="00530C2D"/>
    <w:rsid w:val="00546AB1"/>
    <w:rsid w:val="005A0EDC"/>
    <w:rsid w:val="005A5B81"/>
    <w:rsid w:val="005C4768"/>
    <w:rsid w:val="005D0D2B"/>
    <w:rsid w:val="00601C76"/>
    <w:rsid w:val="00621B7E"/>
    <w:rsid w:val="0064481B"/>
    <w:rsid w:val="006648C8"/>
    <w:rsid w:val="00674120"/>
    <w:rsid w:val="006F1447"/>
    <w:rsid w:val="00766DA3"/>
    <w:rsid w:val="00771C06"/>
    <w:rsid w:val="00794312"/>
    <w:rsid w:val="007C4FE9"/>
    <w:rsid w:val="007E7468"/>
    <w:rsid w:val="008752E4"/>
    <w:rsid w:val="008A5177"/>
    <w:rsid w:val="008D2BA8"/>
    <w:rsid w:val="008E4EB2"/>
    <w:rsid w:val="00961CF8"/>
    <w:rsid w:val="0097228C"/>
    <w:rsid w:val="009761C4"/>
    <w:rsid w:val="009A6667"/>
    <w:rsid w:val="009C6CA9"/>
    <w:rsid w:val="009F7F23"/>
    <w:rsid w:val="00A52164"/>
    <w:rsid w:val="00A529E7"/>
    <w:rsid w:val="00B0509D"/>
    <w:rsid w:val="00B06757"/>
    <w:rsid w:val="00B13ED1"/>
    <w:rsid w:val="00B1630A"/>
    <w:rsid w:val="00B174A3"/>
    <w:rsid w:val="00B40061"/>
    <w:rsid w:val="00B90952"/>
    <w:rsid w:val="00BA7317"/>
    <w:rsid w:val="00BC528A"/>
    <w:rsid w:val="00C75A71"/>
    <w:rsid w:val="00C94643"/>
    <w:rsid w:val="00D118BA"/>
    <w:rsid w:val="00D8255A"/>
    <w:rsid w:val="00D85855"/>
    <w:rsid w:val="00D85DE3"/>
    <w:rsid w:val="00DC6E3A"/>
    <w:rsid w:val="00DD3D36"/>
    <w:rsid w:val="00DE0EEA"/>
    <w:rsid w:val="00E0695B"/>
    <w:rsid w:val="00E25737"/>
    <w:rsid w:val="00E42BF8"/>
    <w:rsid w:val="00E87FAD"/>
    <w:rsid w:val="00E951E1"/>
    <w:rsid w:val="00EA6297"/>
    <w:rsid w:val="00EB4C9D"/>
    <w:rsid w:val="00EF7AF5"/>
    <w:rsid w:val="00F026D6"/>
    <w:rsid w:val="00F43D01"/>
    <w:rsid w:val="00F4776A"/>
    <w:rsid w:val="00F639A1"/>
    <w:rsid w:val="00F81C2F"/>
    <w:rsid w:val="00F84C2F"/>
    <w:rsid w:val="00FC29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  <o:rules v:ext="edit">
        <o:r id="V:Rule5" type="connector" idref="#_x0000_s1042"/>
        <o:r id="V:Rule6" type="connector" idref="#_x0000_s1041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058D0"/>
    <w:pPr>
      <w:spacing w:after="0"/>
      <w:jc w:val="both"/>
    </w:pPr>
    <w:rPr>
      <w:rFonts w:ascii="Times New Roman" w:hAnsi="Times New Roman"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4058D0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wcity">
    <w:name w:val="Body Text Indent"/>
    <w:basedOn w:val="Normalny"/>
    <w:link w:val="TekstpodstawowywcityZnak"/>
    <w:rsid w:val="004058D0"/>
    <w:pPr>
      <w:widowControl w:val="0"/>
      <w:shd w:val="clear" w:color="auto" w:fill="FFFFFF"/>
      <w:autoSpaceDE w:val="0"/>
      <w:autoSpaceDN w:val="0"/>
      <w:adjustRightInd w:val="0"/>
      <w:spacing w:line="321" w:lineRule="exact"/>
      <w:ind w:left="23" w:firstLine="828"/>
    </w:pPr>
    <w:rPr>
      <w:rFonts w:eastAsia="Times New Roman" w:cs="Times New Roman"/>
      <w:color w:val="000000"/>
      <w:spacing w:val="3"/>
      <w:sz w:val="27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4058D0"/>
    <w:rPr>
      <w:rFonts w:ascii="Times New Roman" w:eastAsia="Times New Roman" w:hAnsi="Times New Roman" w:cs="Times New Roman"/>
      <w:color w:val="000000"/>
      <w:spacing w:val="3"/>
      <w:sz w:val="27"/>
      <w:szCs w:val="20"/>
      <w:shd w:val="clear" w:color="auto" w:fill="FFFFFF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058D0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058D0"/>
    <w:rPr>
      <w:rFonts w:ascii="Times New Roman" w:hAnsi="Times New Roman"/>
      <w:sz w:val="28"/>
    </w:rPr>
  </w:style>
  <w:style w:type="paragraph" w:styleId="Akapitzlist">
    <w:name w:val="List Paragraph"/>
    <w:basedOn w:val="Normalny"/>
    <w:uiPriority w:val="34"/>
    <w:qFormat/>
    <w:rsid w:val="004058D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C29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C29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285</Words>
  <Characters>1716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</dc:creator>
  <cp:lastModifiedBy>Zbigniew</cp:lastModifiedBy>
  <cp:revision>6</cp:revision>
  <cp:lastPrinted>2020-01-08T11:26:00Z</cp:lastPrinted>
  <dcterms:created xsi:type="dcterms:W3CDTF">2020-01-07T08:29:00Z</dcterms:created>
  <dcterms:modified xsi:type="dcterms:W3CDTF">2020-01-08T11:33:00Z</dcterms:modified>
</cp:coreProperties>
</file>