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CB" w:rsidRPr="00BC3137" w:rsidRDefault="009C43CB" w:rsidP="009C43CB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>
        <w:rPr>
          <w:rFonts w:cs="Times New Roman"/>
          <w:b/>
          <w:sz w:val="26"/>
          <w:szCs w:val="20"/>
        </w:rPr>
        <w:t xml:space="preserve"> 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 UL. KAMIŃSKIEGO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 7/9</w:t>
      </w:r>
    </w:p>
    <w:p w:rsidR="009C43CB" w:rsidRPr="00AE7670" w:rsidRDefault="009C43CB" w:rsidP="009C43CB">
      <w:pPr>
        <w:jc w:val="center"/>
        <w:rPr>
          <w:b/>
          <w:sz w:val="16"/>
        </w:rPr>
      </w:pPr>
    </w:p>
    <w:p w:rsidR="009C43CB" w:rsidRPr="00BC3137" w:rsidRDefault="009C43CB" w:rsidP="009C43CB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9C43CB" w:rsidRDefault="009C43CB" w:rsidP="009C43CB">
      <w:pPr>
        <w:jc w:val="center"/>
        <w:rPr>
          <w:b/>
          <w:sz w:val="38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 xml:space="preserve">w </w:t>
      </w:r>
      <w:r w:rsidR="00E4467D">
        <w:rPr>
          <w:b/>
          <w:sz w:val="38"/>
        </w:rPr>
        <w:t xml:space="preserve">najem </w:t>
      </w:r>
    </w:p>
    <w:p w:rsidR="009C43CB" w:rsidRPr="008A24BB" w:rsidRDefault="009C43CB" w:rsidP="009C43CB">
      <w:pPr>
        <w:rPr>
          <w:sz w:val="14"/>
        </w:rPr>
      </w:pPr>
    </w:p>
    <w:tbl>
      <w:tblPr>
        <w:tblStyle w:val="Tabela-Siatka"/>
        <w:tblW w:w="14729" w:type="dxa"/>
        <w:jc w:val="center"/>
        <w:tblInd w:w="-12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2447"/>
        <w:gridCol w:w="1701"/>
        <w:gridCol w:w="2126"/>
        <w:gridCol w:w="2126"/>
        <w:gridCol w:w="2622"/>
        <w:gridCol w:w="1559"/>
        <w:gridCol w:w="1482"/>
      </w:tblGrid>
      <w:tr w:rsidR="00493516" w:rsidRPr="00DA37BE" w:rsidTr="00222F06">
        <w:trPr>
          <w:cantSplit/>
          <w:trHeight w:val="1292"/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910E81" w:rsidRDefault="00CF3769" w:rsidP="00E17FD3">
            <w:pPr>
              <w:jc w:val="center"/>
              <w:rPr>
                <w:b/>
                <w:sz w:val="22"/>
                <w:szCs w:val="24"/>
              </w:rPr>
            </w:pPr>
            <w:r w:rsidRPr="00910E81">
              <w:rPr>
                <w:b/>
                <w:sz w:val="22"/>
                <w:szCs w:val="24"/>
              </w:rPr>
              <w:t>Lp.</w:t>
            </w:r>
          </w:p>
        </w:tc>
        <w:tc>
          <w:tcPr>
            <w:tcW w:w="2447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910E81" w:rsidRDefault="00CF3769" w:rsidP="00E17FD3">
            <w:pPr>
              <w:jc w:val="center"/>
              <w:rPr>
                <w:b/>
                <w:sz w:val="22"/>
                <w:szCs w:val="24"/>
              </w:rPr>
            </w:pPr>
            <w:r w:rsidRPr="00910E81">
              <w:rPr>
                <w:b/>
                <w:sz w:val="22"/>
                <w:szCs w:val="24"/>
              </w:rPr>
              <w:t xml:space="preserve">Położenie </w:t>
            </w:r>
          </w:p>
          <w:p w:rsidR="00CF3769" w:rsidRPr="00910E81" w:rsidRDefault="00CF3769" w:rsidP="00E17FD3">
            <w:pPr>
              <w:ind w:left="-78" w:right="-2"/>
              <w:jc w:val="center"/>
              <w:rPr>
                <w:b/>
                <w:sz w:val="22"/>
                <w:szCs w:val="24"/>
              </w:rPr>
            </w:pPr>
            <w:r w:rsidRPr="00910E81">
              <w:rPr>
                <w:b/>
                <w:sz w:val="22"/>
                <w:szCs w:val="24"/>
              </w:rPr>
              <w:t xml:space="preserve">i oznaczenie nieruchomości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9B281A" w:rsidRPr="00910E81" w:rsidRDefault="00CF3769" w:rsidP="009B281A">
            <w:pPr>
              <w:ind w:left="-46" w:right="-31"/>
              <w:jc w:val="center"/>
              <w:rPr>
                <w:b/>
                <w:sz w:val="22"/>
                <w:szCs w:val="24"/>
              </w:rPr>
            </w:pPr>
            <w:r w:rsidRPr="00910E81">
              <w:rPr>
                <w:b/>
                <w:sz w:val="22"/>
                <w:szCs w:val="24"/>
              </w:rPr>
              <w:t>Powierzchnia</w:t>
            </w:r>
          </w:p>
          <w:p w:rsidR="009B281A" w:rsidRPr="00910E81" w:rsidRDefault="00CC503A" w:rsidP="009B281A">
            <w:pPr>
              <w:ind w:left="-46" w:right="-31"/>
              <w:jc w:val="center"/>
              <w:rPr>
                <w:b/>
                <w:sz w:val="22"/>
                <w:szCs w:val="24"/>
              </w:rPr>
            </w:pPr>
            <w:r w:rsidRPr="00910E81">
              <w:rPr>
                <w:b/>
                <w:sz w:val="22"/>
                <w:szCs w:val="24"/>
              </w:rPr>
              <w:t>nieruchomości</w:t>
            </w:r>
          </w:p>
          <w:p w:rsidR="00CF3769" w:rsidRPr="00910E81" w:rsidRDefault="00CF3769" w:rsidP="009B281A">
            <w:pPr>
              <w:ind w:left="-46" w:right="-31"/>
              <w:jc w:val="center"/>
              <w:rPr>
                <w:b/>
                <w:sz w:val="22"/>
                <w:szCs w:val="24"/>
              </w:rPr>
            </w:pPr>
            <w:r w:rsidRPr="00910E81">
              <w:rPr>
                <w:b/>
                <w:sz w:val="22"/>
                <w:szCs w:val="24"/>
              </w:rPr>
              <w:t>[ha]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9B281A" w:rsidRPr="00910E81" w:rsidRDefault="00CF3769" w:rsidP="009B281A">
            <w:pPr>
              <w:jc w:val="center"/>
              <w:rPr>
                <w:b/>
                <w:sz w:val="22"/>
                <w:szCs w:val="24"/>
              </w:rPr>
            </w:pPr>
            <w:r w:rsidRPr="00910E81">
              <w:rPr>
                <w:b/>
                <w:sz w:val="22"/>
                <w:szCs w:val="24"/>
              </w:rPr>
              <w:t>Opis</w:t>
            </w:r>
          </w:p>
          <w:p w:rsidR="00CF3769" w:rsidRPr="00910E81" w:rsidRDefault="00CF3769" w:rsidP="009B281A">
            <w:pPr>
              <w:jc w:val="center"/>
              <w:rPr>
                <w:b/>
                <w:sz w:val="22"/>
                <w:szCs w:val="24"/>
              </w:rPr>
            </w:pPr>
            <w:r w:rsidRPr="00910E81">
              <w:rPr>
                <w:b/>
                <w:sz w:val="22"/>
                <w:szCs w:val="24"/>
              </w:rPr>
              <w:t>nieruchomości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F3769" w:rsidRPr="00910E81" w:rsidRDefault="00CF3769" w:rsidP="004348BF">
            <w:pPr>
              <w:jc w:val="center"/>
              <w:rPr>
                <w:b/>
                <w:sz w:val="22"/>
                <w:szCs w:val="24"/>
              </w:rPr>
            </w:pPr>
            <w:r w:rsidRPr="00910E81">
              <w:rPr>
                <w:b/>
                <w:sz w:val="22"/>
                <w:szCs w:val="24"/>
              </w:rPr>
              <w:t xml:space="preserve">Przedmiot </w:t>
            </w:r>
            <w:r w:rsidR="004348BF" w:rsidRPr="00910E81">
              <w:rPr>
                <w:b/>
                <w:sz w:val="22"/>
                <w:szCs w:val="24"/>
              </w:rPr>
              <w:t>najmu</w:t>
            </w:r>
          </w:p>
        </w:tc>
        <w:tc>
          <w:tcPr>
            <w:tcW w:w="2622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CF3769" w:rsidRPr="00910E81" w:rsidRDefault="00CF3769" w:rsidP="00D87BF3">
            <w:pPr>
              <w:jc w:val="center"/>
              <w:rPr>
                <w:b/>
                <w:sz w:val="22"/>
                <w:szCs w:val="24"/>
              </w:rPr>
            </w:pPr>
            <w:r w:rsidRPr="00910E81">
              <w:rPr>
                <w:b/>
                <w:sz w:val="22"/>
                <w:szCs w:val="24"/>
              </w:rPr>
              <w:t>Przeznaczenie nieruchomości i sposób zagospodarowania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F3769" w:rsidRPr="00910E81" w:rsidRDefault="00CF3769" w:rsidP="004348BF">
            <w:pPr>
              <w:jc w:val="center"/>
              <w:rPr>
                <w:b/>
                <w:sz w:val="22"/>
                <w:szCs w:val="24"/>
              </w:rPr>
            </w:pPr>
            <w:r w:rsidRPr="00910E81">
              <w:rPr>
                <w:b/>
                <w:sz w:val="22"/>
                <w:szCs w:val="24"/>
              </w:rPr>
              <w:t xml:space="preserve">Forma i okres </w:t>
            </w:r>
            <w:r w:rsidR="004348BF" w:rsidRPr="00910E81">
              <w:rPr>
                <w:b/>
                <w:sz w:val="22"/>
                <w:szCs w:val="24"/>
              </w:rPr>
              <w:t>najmu</w:t>
            </w:r>
          </w:p>
        </w:tc>
        <w:tc>
          <w:tcPr>
            <w:tcW w:w="148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CF3769" w:rsidRPr="00910E81" w:rsidRDefault="00CC503A" w:rsidP="00E4467D">
            <w:pPr>
              <w:ind w:left="-94" w:right="-122"/>
              <w:jc w:val="center"/>
              <w:rPr>
                <w:b/>
                <w:sz w:val="22"/>
                <w:szCs w:val="24"/>
              </w:rPr>
            </w:pPr>
            <w:r w:rsidRPr="00910E81">
              <w:rPr>
                <w:b/>
                <w:sz w:val="22"/>
                <w:szCs w:val="24"/>
              </w:rPr>
              <w:t>Minimalna wywoławcza w</w:t>
            </w:r>
            <w:r w:rsidR="00CF3769" w:rsidRPr="00910E81">
              <w:rPr>
                <w:b/>
                <w:sz w:val="22"/>
                <w:szCs w:val="24"/>
              </w:rPr>
              <w:t xml:space="preserve">ysokość </w:t>
            </w:r>
            <w:r w:rsidR="00976D73" w:rsidRPr="00910E81">
              <w:rPr>
                <w:b/>
                <w:sz w:val="22"/>
                <w:szCs w:val="24"/>
              </w:rPr>
              <w:t>czynszu</w:t>
            </w:r>
            <w:r w:rsidRPr="00910E81">
              <w:rPr>
                <w:b/>
                <w:sz w:val="22"/>
                <w:szCs w:val="24"/>
              </w:rPr>
              <w:t xml:space="preserve"> miesięcznego</w:t>
            </w:r>
          </w:p>
          <w:p w:rsidR="00E4467D" w:rsidRPr="00910E81" w:rsidRDefault="00E4467D" w:rsidP="00E4467D">
            <w:pPr>
              <w:ind w:left="-94" w:right="-122"/>
              <w:jc w:val="center"/>
              <w:rPr>
                <w:b/>
                <w:sz w:val="22"/>
                <w:szCs w:val="24"/>
              </w:rPr>
            </w:pPr>
            <w:r w:rsidRPr="00910E81">
              <w:rPr>
                <w:b/>
                <w:sz w:val="22"/>
                <w:szCs w:val="24"/>
              </w:rPr>
              <w:t>netto*</w:t>
            </w:r>
          </w:p>
        </w:tc>
      </w:tr>
      <w:tr w:rsidR="00CE0357" w:rsidRPr="00DA37BE" w:rsidTr="00222F06">
        <w:trPr>
          <w:cantSplit/>
          <w:trHeight w:val="5003"/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00B050"/>
              <w:right w:val="single" w:sz="2" w:space="0" w:color="auto"/>
            </w:tcBorders>
            <w:vAlign w:val="center"/>
          </w:tcPr>
          <w:p w:rsidR="00CF3769" w:rsidRPr="00910E81" w:rsidRDefault="00CF3769" w:rsidP="00E17FD3">
            <w:pPr>
              <w:jc w:val="center"/>
              <w:rPr>
                <w:sz w:val="22"/>
              </w:rPr>
            </w:pPr>
            <w:r w:rsidRPr="00910E81">
              <w:rPr>
                <w:sz w:val="22"/>
              </w:rPr>
              <w:t>1.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2" w:space="0" w:color="auto"/>
              <w:bottom w:val="single" w:sz="4" w:space="0" w:color="00B050"/>
              <w:right w:val="single" w:sz="2" w:space="0" w:color="auto"/>
            </w:tcBorders>
            <w:vAlign w:val="center"/>
          </w:tcPr>
          <w:p w:rsidR="00DD378A" w:rsidRPr="00910E81" w:rsidRDefault="00DD378A" w:rsidP="004D56B9">
            <w:pPr>
              <w:ind w:left="34"/>
              <w:jc w:val="left"/>
              <w:rPr>
                <w:sz w:val="22"/>
              </w:rPr>
            </w:pPr>
            <w:r w:rsidRPr="00910E81">
              <w:rPr>
                <w:sz w:val="22"/>
              </w:rPr>
              <w:t>Nieruchomość  położona w Tomaszowie Maz</w:t>
            </w:r>
            <w:r w:rsidR="00222F06">
              <w:rPr>
                <w:sz w:val="22"/>
              </w:rPr>
              <w:t>owieckim</w:t>
            </w:r>
            <w:r w:rsidRPr="00910E81">
              <w:rPr>
                <w:sz w:val="22"/>
              </w:rPr>
              <w:t xml:space="preserve"> przy ul. </w:t>
            </w:r>
            <w:r w:rsidR="00B908A8" w:rsidRPr="00910E81">
              <w:rPr>
                <w:sz w:val="22"/>
              </w:rPr>
              <w:t>ś</w:t>
            </w:r>
            <w:r w:rsidRPr="00910E81">
              <w:rPr>
                <w:sz w:val="22"/>
              </w:rPr>
              <w:t>w. Antoniego 47, oznaczona w ewidencji gruntów</w:t>
            </w:r>
            <w:r w:rsidR="00222F06">
              <w:rPr>
                <w:sz w:val="22"/>
              </w:rPr>
              <w:t>,</w:t>
            </w:r>
            <w:r w:rsidRPr="00910E81">
              <w:rPr>
                <w:sz w:val="22"/>
              </w:rPr>
              <w:t xml:space="preserve"> jako działka nr 28/1</w:t>
            </w:r>
            <w:r w:rsidR="00B908A8" w:rsidRPr="00910E81">
              <w:rPr>
                <w:sz w:val="22"/>
              </w:rPr>
              <w:t xml:space="preserve"> w obrębie 13.</w:t>
            </w:r>
            <w:r w:rsidRPr="00910E81">
              <w:rPr>
                <w:sz w:val="22"/>
              </w:rPr>
              <w:t>, dla której Sąd Rejonowy w Tomaszowie Mazowieckim prowadzi księgę wieczystą</w:t>
            </w:r>
            <w:r w:rsidR="004D56B9" w:rsidRPr="00910E81">
              <w:rPr>
                <w:sz w:val="22"/>
              </w:rPr>
              <w:t xml:space="preserve"> </w:t>
            </w:r>
            <w:r w:rsidRPr="00910E81">
              <w:rPr>
                <w:sz w:val="22"/>
              </w:rPr>
              <w:t>o numerze PT1T/00005154/8.</w:t>
            </w:r>
          </w:p>
          <w:p w:rsidR="00CF3769" w:rsidRPr="00910E81" w:rsidRDefault="00DD378A" w:rsidP="004D56B9">
            <w:pPr>
              <w:ind w:left="34"/>
              <w:jc w:val="left"/>
              <w:rPr>
                <w:rFonts w:eastAsia="Calibri" w:cs="Times New Roman"/>
                <w:sz w:val="22"/>
              </w:rPr>
            </w:pPr>
            <w:r w:rsidRPr="00910E81">
              <w:rPr>
                <w:sz w:val="22"/>
              </w:rPr>
              <w:t>Nieruchomość jest własnością Województwa Łódzkiego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00B050"/>
              <w:right w:val="single" w:sz="2" w:space="0" w:color="auto"/>
            </w:tcBorders>
            <w:vAlign w:val="center"/>
          </w:tcPr>
          <w:p w:rsidR="00CF3769" w:rsidRPr="00910E81" w:rsidRDefault="00DD378A" w:rsidP="00690DED">
            <w:pPr>
              <w:ind w:left="-100" w:right="-28"/>
              <w:jc w:val="center"/>
              <w:rPr>
                <w:sz w:val="22"/>
              </w:rPr>
            </w:pPr>
            <w:r w:rsidRPr="00910E81">
              <w:rPr>
                <w:sz w:val="22"/>
              </w:rPr>
              <w:t>0,7380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00B050"/>
              <w:right w:val="single" w:sz="2" w:space="0" w:color="auto"/>
            </w:tcBorders>
            <w:vAlign w:val="center"/>
          </w:tcPr>
          <w:p w:rsidR="00CF3769" w:rsidRPr="00910E81" w:rsidRDefault="00DD378A" w:rsidP="004D56B9">
            <w:pPr>
              <w:ind w:left="34"/>
              <w:jc w:val="left"/>
              <w:rPr>
                <w:sz w:val="22"/>
              </w:rPr>
            </w:pPr>
            <w:r w:rsidRPr="00910E81">
              <w:rPr>
                <w:sz w:val="22"/>
              </w:rPr>
              <w:t xml:space="preserve">Na nieruchomości posadowiony jest między innymi dwupiętrowy budynek szkolny, oznaczony w </w:t>
            </w:r>
            <w:r w:rsidR="00B908A8" w:rsidRPr="00910E81">
              <w:rPr>
                <w:sz w:val="22"/>
              </w:rPr>
              <w:t>kartotece budynków numerem 134.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00B050"/>
              <w:right w:val="single" w:sz="2" w:space="0" w:color="auto"/>
            </w:tcBorders>
            <w:vAlign w:val="center"/>
          </w:tcPr>
          <w:p w:rsidR="00CF3769" w:rsidRPr="00910E81" w:rsidRDefault="00CF3769" w:rsidP="00222F06">
            <w:pPr>
              <w:ind w:left="34"/>
              <w:jc w:val="left"/>
              <w:rPr>
                <w:sz w:val="22"/>
              </w:rPr>
            </w:pPr>
            <w:r w:rsidRPr="00910E81">
              <w:rPr>
                <w:sz w:val="22"/>
              </w:rPr>
              <w:t>Przedmiotem najmu będ</w:t>
            </w:r>
            <w:r w:rsidR="00B908A8" w:rsidRPr="00910E81">
              <w:rPr>
                <w:sz w:val="22"/>
              </w:rPr>
              <w:t xml:space="preserve">ą dwie części </w:t>
            </w:r>
            <w:r w:rsidR="00D04419" w:rsidRPr="00910E81">
              <w:rPr>
                <w:sz w:val="22"/>
              </w:rPr>
              <w:t>powier</w:t>
            </w:r>
            <w:r w:rsidR="00B908A8" w:rsidRPr="00910E81">
              <w:rPr>
                <w:sz w:val="22"/>
              </w:rPr>
              <w:t>zchni</w:t>
            </w:r>
            <w:r w:rsidR="00D04419" w:rsidRPr="00910E81">
              <w:rPr>
                <w:sz w:val="22"/>
              </w:rPr>
              <w:t xml:space="preserve"> </w:t>
            </w:r>
            <w:r w:rsidR="00B908A8" w:rsidRPr="00910E81">
              <w:rPr>
                <w:sz w:val="22"/>
              </w:rPr>
              <w:t>korytarza na parterze budynku, każda o wielkości 1</w:t>
            </w:r>
            <w:r w:rsidR="00D04419" w:rsidRPr="00910E81">
              <w:rPr>
                <w:sz w:val="22"/>
              </w:rPr>
              <w:t>,00 m</w:t>
            </w:r>
            <w:r w:rsidR="00D04419" w:rsidRPr="00910E81">
              <w:rPr>
                <w:sz w:val="22"/>
                <w:vertAlign w:val="superscript"/>
              </w:rPr>
              <w:t>2</w:t>
            </w:r>
            <w:r w:rsidR="0029640A" w:rsidRPr="00910E81">
              <w:rPr>
                <w:sz w:val="22"/>
              </w:rPr>
              <w:t>,</w:t>
            </w:r>
            <w:r w:rsidR="00D04419" w:rsidRPr="00910E81">
              <w:rPr>
                <w:sz w:val="22"/>
              </w:rPr>
              <w:t xml:space="preserve"> </w:t>
            </w:r>
            <w:r w:rsidR="004D56B9" w:rsidRPr="00910E81">
              <w:rPr>
                <w:sz w:val="22"/>
              </w:rPr>
              <w:t>usytuowane</w:t>
            </w:r>
            <w:r w:rsidR="00222F06">
              <w:rPr>
                <w:sz w:val="22"/>
              </w:rPr>
              <w:t>:</w:t>
            </w:r>
            <w:r w:rsidR="00222F06">
              <w:rPr>
                <w:sz w:val="22"/>
              </w:rPr>
              <w:br/>
            </w:r>
            <w:r w:rsidR="004D56B9" w:rsidRPr="00910E81">
              <w:rPr>
                <w:sz w:val="22"/>
              </w:rPr>
              <w:t xml:space="preserve">w końcu korytarza po prawej stronie oraz w końcu korytarza na wprost wejścia, </w:t>
            </w:r>
            <w:r w:rsidR="0029640A" w:rsidRPr="00910E81">
              <w:rPr>
                <w:sz w:val="22"/>
              </w:rPr>
              <w:t>w</w:t>
            </w:r>
            <w:r w:rsidR="00671197" w:rsidRPr="00910E81">
              <w:rPr>
                <w:sz w:val="22"/>
              </w:rPr>
              <w:t>yposażon</w:t>
            </w:r>
            <w:r w:rsidR="0029640A" w:rsidRPr="00910E81">
              <w:rPr>
                <w:sz w:val="22"/>
              </w:rPr>
              <w:t>e w instalację elektryczną</w:t>
            </w:r>
            <w:r w:rsidR="00671197" w:rsidRPr="00910E81">
              <w:rPr>
                <w:sz w:val="22"/>
              </w:rPr>
              <w:t>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2" w:space="0" w:color="auto"/>
              <w:bottom w:val="single" w:sz="4" w:space="0" w:color="00B050"/>
              <w:right w:val="single" w:sz="2" w:space="0" w:color="auto"/>
            </w:tcBorders>
            <w:vAlign w:val="center"/>
          </w:tcPr>
          <w:p w:rsidR="00910E81" w:rsidRPr="00910E81" w:rsidRDefault="00910E81" w:rsidP="00910E81">
            <w:pPr>
              <w:ind w:left="34"/>
              <w:jc w:val="left"/>
              <w:rPr>
                <w:sz w:val="22"/>
              </w:rPr>
            </w:pPr>
            <w:r w:rsidRPr="00910E81">
              <w:rPr>
                <w:sz w:val="22"/>
              </w:rPr>
              <w:t xml:space="preserve">Nieruchomość nie jest objęta miejscowym planem zagospodarowania przestrzennego. Zgodnie ze studium </w:t>
            </w:r>
            <w:r w:rsidR="000C02B8">
              <w:rPr>
                <w:sz w:val="22"/>
              </w:rPr>
              <w:t xml:space="preserve">uwarunkowań </w:t>
            </w:r>
            <w:r w:rsidRPr="00910E81">
              <w:rPr>
                <w:sz w:val="22"/>
              </w:rPr>
              <w:t xml:space="preserve">i kierunków zagospodarowania </w:t>
            </w:r>
            <w:r w:rsidR="00222F06">
              <w:rPr>
                <w:sz w:val="22"/>
              </w:rPr>
              <w:t xml:space="preserve">przestrzennego </w:t>
            </w:r>
            <w:r w:rsidRPr="00910E81">
              <w:rPr>
                <w:sz w:val="22"/>
              </w:rPr>
              <w:t xml:space="preserve">z dn.18.12.2009 r. (uchwała RM nr LI/445/09) leży w strefie usługowo-mieszkaniowej, na terenach zabudowy mieszkaniowej i usług </w:t>
            </w:r>
            <w:r w:rsidR="00222F06">
              <w:rPr>
                <w:sz w:val="22"/>
              </w:rPr>
              <w:br/>
            </w:r>
            <w:bookmarkStart w:id="0" w:name="_GoBack"/>
            <w:bookmarkEnd w:id="0"/>
            <w:r w:rsidRPr="00910E81">
              <w:rPr>
                <w:sz w:val="22"/>
              </w:rPr>
              <w:t>(I-U/M)</w:t>
            </w:r>
          </w:p>
          <w:p w:rsidR="00CF3769" w:rsidRPr="00910E81" w:rsidRDefault="00D04419" w:rsidP="00910E81">
            <w:pPr>
              <w:ind w:left="34"/>
              <w:jc w:val="left"/>
              <w:rPr>
                <w:sz w:val="22"/>
              </w:rPr>
            </w:pPr>
            <w:r w:rsidRPr="00910E81">
              <w:rPr>
                <w:sz w:val="22"/>
              </w:rPr>
              <w:t xml:space="preserve">Powierzchnia </w:t>
            </w:r>
            <w:r w:rsidR="00CF3769" w:rsidRPr="00910E81">
              <w:rPr>
                <w:sz w:val="22"/>
              </w:rPr>
              <w:t>najmu przeznaczon</w:t>
            </w:r>
            <w:r w:rsidRPr="00910E81">
              <w:rPr>
                <w:sz w:val="22"/>
              </w:rPr>
              <w:t>a</w:t>
            </w:r>
            <w:r w:rsidR="00CF3769" w:rsidRPr="00910E81">
              <w:rPr>
                <w:sz w:val="22"/>
              </w:rPr>
              <w:t xml:space="preserve"> będzie na </w:t>
            </w:r>
            <w:r w:rsidRPr="00910E81">
              <w:rPr>
                <w:sz w:val="22"/>
              </w:rPr>
              <w:t>zainstalowanie urządzeń typu wendingowego do sprzedaży przekąsek oraz napojów zimnych i gorących.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00B050"/>
              <w:right w:val="single" w:sz="2" w:space="0" w:color="auto"/>
            </w:tcBorders>
            <w:vAlign w:val="center"/>
          </w:tcPr>
          <w:p w:rsidR="00CF3769" w:rsidRPr="00910E81" w:rsidRDefault="00CF3769" w:rsidP="004D56B9">
            <w:pPr>
              <w:ind w:left="34"/>
              <w:jc w:val="left"/>
              <w:rPr>
                <w:sz w:val="22"/>
              </w:rPr>
            </w:pPr>
            <w:r w:rsidRPr="00910E81">
              <w:rPr>
                <w:sz w:val="22"/>
              </w:rPr>
              <w:t xml:space="preserve">Najem </w:t>
            </w:r>
            <w:r w:rsidR="00CC503A" w:rsidRPr="00910E81">
              <w:rPr>
                <w:sz w:val="22"/>
              </w:rPr>
              <w:t>w </w:t>
            </w:r>
            <w:r w:rsidR="00570846" w:rsidRPr="00910E81">
              <w:rPr>
                <w:sz w:val="22"/>
              </w:rPr>
              <w:t>trybie</w:t>
            </w:r>
            <w:r w:rsidRPr="00910E81">
              <w:rPr>
                <w:sz w:val="22"/>
              </w:rPr>
              <w:t xml:space="preserve"> przetarg</w:t>
            </w:r>
            <w:r w:rsidR="00E4467D" w:rsidRPr="00910E81">
              <w:rPr>
                <w:sz w:val="22"/>
              </w:rPr>
              <w:t>owym</w:t>
            </w:r>
          </w:p>
          <w:p w:rsidR="00CF3769" w:rsidRPr="00910E81" w:rsidRDefault="00CC503A" w:rsidP="004D56B9">
            <w:pPr>
              <w:ind w:left="34"/>
              <w:jc w:val="left"/>
              <w:rPr>
                <w:sz w:val="22"/>
              </w:rPr>
            </w:pPr>
            <w:r w:rsidRPr="00910E81">
              <w:rPr>
                <w:sz w:val="22"/>
              </w:rPr>
              <w:t>n</w:t>
            </w:r>
            <w:r w:rsidR="00D04419" w:rsidRPr="00910E81">
              <w:rPr>
                <w:sz w:val="22"/>
              </w:rPr>
              <w:t xml:space="preserve">a okres </w:t>
            </w:r>
            <w:r w:rsidR="004D56B9" w:rsidRPr="00910E81">
              <w:rPr>
                <w:sz w:val="22"/>
              </w:rPr>
              <w:t xml:space="preserve">3 </w:t>
            </w:r>
            <w:r w:rsidR="00D04419" w:rsidRPr="00910E81">
              <w:rPr>
                <w:sz w:val="22"/>
              </w:rPr>
              <w:t>lat</w:t>
            </w:r>
            <w:r w:rsidR="00CF3769" w:rsidRPr="00910E81">
              <w:rPr>
                <w:sz w:val="22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2" w:space="0" w:color="auto"/>
              <w:bottom w:val="single" w:sz="4" w:space="0" w:color="00B050"/>
            </w:tcBorders>
            <w:vAlign w:val="center"/>
          </w:tcPr>
          <w:p w:rsidR="00CF3769" w:rsidRPr="00910E81" w:rsidRDefault="00CC503A" w:rsidP="00CC503A">
            <w:pPr>
              <w:tabs>
                <w:tab w:val="left" w:pos="401"/>
              </w:tabs>
              <w:ind w:left="63"/>
              <w:jc w:val="center"/>
              <w:rPr>
                <w:sz w:val="22"/>
              </w:rPr>
            </w:pPr>
            <w:r w:rsidRPr="00910E81">
              <w:rPr>
                <w:sz w:val="22"/>
              </w:rPr>
              <w:t>200</w:t>
            </w:r>
            <w:r w:rsidR="005A3671" w:rsidRPr="00910E81">
              <w:rPr>
                <w:sz w:val="22"/>
              </w:rPr>
              <w:t>,</w:t>
            </w:r>
            <w:r w:rsidRPr="00910E81">
              <w:rPr>
                <w:sz w:val="22"/>
              </w:rPr>
              <w:t>00</w:t>
            </w:r>
            <w:r w:rsidR="005A3671" w:rsidRPr="00910E81">
              <w:rPr>
                <w:sz w:val="22"/>
              </w:rPr>
              <w:t xml:space="preserve"> zł</w:t>
            </w:r>
          </w:p>
        </w:tc>
      </w:tr>
    </w:tbl>
    <w:p w:rsidR="00FB160F" w:rsidRPr="001C25A7" w:rsidRDefault="00FB160F" w:rsidP="00FB160F">
      <w:pPr>
        <w:ind w:left="1418" w:right="567" w:hanging="567"/>
        <w:jc w:val="left"/>
        <w:rPr>
          <w:sz w:val="18"/>
        </w:rPr>
      </w:pPr>
      <w:r w:rsidRPr="001C25A7">
        <w:rPr>
          <w:sz w:val="18"/>
        </w:rPr>
        <w:t xml:space="preserve">* </w:t>
      </w:r>
      <w:r w:rsidRPr="001C25A7">
        <w:rPr>
          <w:color w:val="FFFFFF" w:themeColor="background1"/>
          <w:sz w:val="18"/>
        </w:rPr>
        <w:t xml:space="preserve">.. </w:t>
      </w:r>
      <w:r w:rsidRPr="001C25A7">
        <w:rPr>
          <w:sz w:val="18"/>
        </w:rPr>
        <w:t xml:space="preserve">1.  Do miesięcznego czynszu zostanie doliczony podatek VAT, zgodnie z obowiązującymi przepisami. </w:t>
      </w:r>
    </w:p>
    <w:p w:rsidR="00FB160F" w:rsidRPr="001C25A7" w:rsidRDefault="00FB160F" w:rsidP="00FB160F">
      <w:pPr>
        <w:ind w:left="1418" w:hanging="567"/>
        <w:jc w:val="left"/>
        <w:rPr>
          <w:sz w:val="18"/>
        </w:rPr>
      </w:pPr>
      <w:r w:rsidRPr="001C25A7">
        <w:rPr>
          <w:sz w:val="18"/>
        </w:rPr>
        <w:t xml:space="preserve">      2.  Czynsz będzie płatny miesięcznie z góry, w terminie 14 dni od daty wystawienia faktury przez Wynajmującego.</w:t>
      </w:r>
    </w:p>
    <w:p w:rsidR="00FB160F" w:rsidRPr="001C25A7" w:rsidRDefault="00FB160F" w:rsidP="00FB160F">
      <w:pPr>
        <w:tabs>
          <w:tab w:val="left" w:pos="401"/>
        </w:tabs>
        <w:ind w:left="1418" w:hanging="567"/>
        <w:jc w:val="left"/>
        <w:rPr>
          <w:sz w:val="16"/>
        </w:rPr>
      </w:pPr>
      <w:r w:rsidRPr="001C25A7">
        <w:rPr>
          <w:sz w:val="18"/>
        </w:rPr>
        <w:t xml:space="preserve">      3.  Stawka czynszu będzie waloryzowana corocznie o wskaźnik wzrostu cen towarów i usług konsumpcyjnych za rok poprzedni, ogłaszany przez prezesa GUS.</w:t>
      </w:r>
    </w:p>
    <w:p w:rsidR="009C43CB" w:rsidRPr="003F284F" w:rsidRDefault="009C43CB" w:rsidP="009C43CB">
      <w:pPr>
        <w:jc w:val="center"/>
        <w:rPr>
          <w:b/>
          <w:sz w:val="22"/>
          <w:szCs w:val="24"/>
        </w:rPr>
      </w:pPr>
    </w:p>
    <w:p w:rsidR="009C43CB" w:rsidRDefault="009C43CB" w:rsidP="009C43CB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29640A">
        <w:rPr>
          <w:b/>
          <w:szCs w:val="24"/>
        </w:rPr>
        <w:t>2</w:t>
      </w:r>
      <w:r>
        <w:rPr>
          <w:b/>
          <w:szCs w:val="24"/>
        </w:rPr>
        <w:t xml:space="preserve"> do </w:t>
      </w:r>
      <w:r w:rsidR="0029640A">
        <w:rPr>
          <w:b/>
          <w:szCs w:val="24"/>
        </w:rPr>
        <w:t>2</w:t>
      </w:r>
      <w:r w:rsidR="00493516">
        <w:rPr>
          <w:b/>
          <w:szCs w:val="24"/>
        </w:rPr>
        <w:t>3</w:t>
      </w:r>
      <w:r>
        <w:rPr>
          <w:b/>
          <w:szCs w:val="24"/>
        </w:rPr>
        <w:t xml:space="preserve"> </w:t>
      </w:r>
      <w:r w:rsidR="0029640A">
        <w:rPr>
          <w:b/>
          <w:szCs w:val="24"/>
        </w:rPr>
        <w:t xml:space="preserve">czerwca </w:t>
      </w:r>
      <w:r w:rsidRPr="0081648B">
        <w:rPr>
          <w:b/>
          <w:szCs w:val="24"/>
        </w:rPr>
        <w:t>20</w:t>
      </w:r>
      <w:r w:rsidR="00493516"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:rsidR="009C43CB" w:rsidRPr="00E36BAF" w:rsidRDefault="009C43CB" w:rsidP="00E36BAF">
      <w:pPr>
        <w:jc w:val="center"/>
        <w:rPr>
          <w:sz w:val="32"/>
        </w:rPr>
      </w:pPr>
      <w:r w:rsidRPr="00EF11BE">
        <w:rPr>
          <w:b/>
          <w:szCs w:val="24"/>
        </w:rPr>
        <w:t>Sprawę prowadzi Zbigniew Żołnierczy</w:t>
      </w:r>
      <w:r w:rsidR="00D26402">
        <w:rPr>
          <w:b/>
          <w:szCs w:val="24"/>
        </w:rPr>
        <w:t>k, pok. 104, tel. 042 205-58-71</w:t>
      </w:r>
      <w:r w:rsidRPr="00EF11BE">
        <w:rPr>
          <w:b/>
          <w:szCs w:val="24"/>
        </w:rPr>
        <w:t>, wewnętrzny 133.</w:t>
      </w:r>
    </w:p>
    <w:sectPr w:rsidR="009C43CB" w:rsidRPr="00E36BAF" w:rsidSect="00E01FFE">
      <w:footerReference w:type="default" r:id="rId7"/>
      <w:pgSz w:w="16838" w:h="11906" w:orient="landscape"/>
      <w:pgMar w:top="523" w:right="962" w:bottom="709" w:left="851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67C" w:rsidRDefault="0009167C" w:rsidP="004149B7">
      <w:pPr>
        <w:spacing w:line="240" w:lineRule="auto"/>
      </w:pPr>
      <w:r>
        <w:separator/>
      </w:r>
    </w:p>
  </w:endnote>
  <w:endnote w:type="continuationSeparator" w:id="0">
    <w:p w:rsidR="0009167C" w:rsidRDefault="0009167C" w:rsidP="00414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046DD7" w:rsidRPr="006A508A" w:rsidRDefault="008B149D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A96B43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A96B43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0C02B8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A96B43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A96B43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A96B43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0C02B8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A96B43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046DD7" w:rsidRDefault="0009167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67C" w:rsidRDefault="0009167C" w:rsidP="004149B7">
      <w:pPr>
        <w:spacing w:line="240" w:lineRule="auto"/>
      </w:pPr>
      <w:r>
        <w:separator/>
      </w:r>
    </w:p>
  </w:footnote>
  <w:footnote w:type="continuationSeparator" w:id="0">
    <w:p w:rsidR="0009167C" w:rsidRDefault="0009167C" w:rsidP="004149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431AC"/>
    <w:multiLevelType w:val="hybridMultilevel"/>
    <w:tmpl w:val="A60EED3E"/>
    <w:lvl w:ilvl="0" w:tplc="9C26F2C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5B9D60C7"/>
    <w:multiLevelType w:val="hybridMultilevel"/>
    <w:tmpl w:val="F3165E7C"/>
    <w:lvl w:ilvl="0" w:tplc="0415000F">
      <w:start w:val="1"/>
      <w:numFmt w:val="decimal"/>
      <w:lvlText w:val="%1.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700B2B1E"/>
    <w:multiLevelType w:val="hybridMultilevel"/>
    <w:tmpl w:val="98F6B21C"/>
    <w:lvl w:ilvl="0" w:tplc="0415000F">
      <w:start w:val="1"/>
      <w:numFmt w:val="decimal"/>
      <w:lvlText w:val="%1."/>
      <w:lvlJc w:val="left"/>
      <w:pPr>
        <w:ind w:left="1217" w:hanging="360"/>
      </w:p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3CB"/>
    <w:rsid w:val="0001124D"/>
    <w:rsid w:val="00016527"/>
    <w:rsid w:val="000407AD"/>
    <w:rsid w:val="00063CA6"/>
    <w:rsid w:val="0007386B"/>
    <w:rsid w:val="0007396F"/>
    <w:rsid w:val="0009167C"/>
    <w:rsid w:val="000A02F4"/>
    <w:rsid w:val="000A4925"/>
    <w:rsid w:val="000A4D9C"/>
    <w:rsid w:val="000B5DBC"/>
    <w:rsid w:val="000C02B8"/>
    <w:rsid w:val="000C3662"/>
    <w:rsid w:val="000D36B6"/>
    <w:rsid w:val="00103DC7"/>
    <w:rsid w:val="0011364A"/>
    <w:rsid w:val="00140078"/>
    <w:rsid w:val="0014353D"/>
    <w:rsid w:val="00154E56"/>
    <w:rsid w:val="0016358B"/>
    <w:rsid w:val="001815CB"/>
    <w:rsid w:val="001C4CE2"/>
    <w:rsid w:val="001D6F9A"/>
    <w:rsid w:val="001E013B"/>
    <w:rsid w:val="001E262C"/>
    <w:rsid w:val="001F1AEC"/>
    <w:rsid w:val="00222F06"/>
    <w:rsid w:val="002255B3"/>
    <w:rsid w:val="00225829"/>
    <w:rsid w:val="00235CA0"/>
    <w:rsid w:val="002373DF"/>
    <w:rsid w:val="00237832"/>
    <w:rsid w:val="002634D3"/>
    <w:rsid w:val="00274738"/>
    <w:rsid w:val="00283A87"/>
    <w:rsid w:val="00285FE2"/>
    <w:rsid w:val="00286C24"/>
    <w:rsid w:val="0029640A"/>
    <w:rsid w:val="002A032F"/>
    <w:rsid w:val="002A3F7F"/>
    <w:rsid w:val="002B3D72"/>
    <w:rsid w:val="002D7394"/>
    <w:rsid w:val="003178B8"/>
    <w:rsid w:val="0032744C"/>
    <w:rsid w:val="003452B8"/>
    <w:rsid w:val="00367243"/>
    <w:rsid w:val="00377F7D"/>
    <w:rsid w:val="003A4D2D"/>
    <w:rsid w:val="003B0B5C"/>
    <w:rsid w:val="003C653A"/>
    <w:rsid w:val="003E01A3"/>
    <w:rsid w:val="003F284F"/>
    <w:rsid w:val="003F7A3E"/>
    <w:rsid w:val="004149B7"/>
    <w:rsid w:val="00427BA0"/>
    <w:rsid w:val="004348BF"/>
    <w:rsid w:val="0044763C"/>
    <w:rsid w:val="004654A9"/>
    <w:rsid w:val="00465CB4"/>
    <w:rsid w:val="00485939"/>
    <w:rsid w:val="00486D2E"/>
    <w:rsid w:val="00493516"/>
    <w:rsid w:val="004C1928"/>
    <w:rsid w:val="004C7619"/>
    <w:rsid w:val="004D1A1A"/>
    <w:rsid w:val="004D56B9"/>
    <w:rsid w:val="004F7C07"/>
    <w:rsid w:val="00512E35"/>
    <w:rsid w:val="005152FB"/>
    <w:rsid w:val="00530C2D"/>
    <w:rsid w:val="00546AB1"/>
    <w:rsid w:val="00563FD4"/>
    <w:rsid w:val="00570846"/>
    <w:rsid w:val="005724F5"/>
    <w:rsid w:val="005A3671"/>
    <w:rsid w:val="005A5B81"/>
    <w:rsid w:val="005C4768"/>
    <w:rsid w:val="005F0F61"/>
    <w:rsid w:val="00601C76"/>
    <w:rsid w:val="00606EFC"/>
    <w:rsid w:val="00616D24"/>
    <w:rsid w:val="006212AE"/>
    <w:rsid w:val="00621B7E"/>
    <w:rsid w:val="00671197"/>
    <w:rsid w:val="00690DED"/>
    <w:rsid w:val="006E6E5B"/>
    <w:rsid w:val="006E7AEB"/>
    <w:rsid w:val="00771C06"/>
    <w:rsid w:val="00775A5B"/>
    <w:rsid w:val="00794312"/>
    <w:rsid w:val="007A6569"/>
    <w:rsid w:val="007B526E"/>
    <w:rsid w:val="007C0A3D"/>
    <w:rsid w:val="00804D1E"/>
    <w:rsid w:val="00806458"/>
    <w:rsid w:val="0083217D"/>
    <w:rsid w:val="00873526"/>
    <w:rsid w:val="008752E4"/>
    <w:rsid w:val="0088079C"/>
    <w:rsid w:val="00882073"/>
    <w:rsid w:val="00895B4A"/>
    <w:rsid w:val="008B149D"/>
    <w:rsid w:val="008D2267"/>
    <w:rsid w:val="008E4EB2"/>
    <w:rsid w:val="008F7100"/>
    <w:rsid w:val="00910E81"/>
    <w:rsid w:val="0097228C"/>
    <w:rsid w:val="00974F74"/>
    <w:rsid w:val="00976D73"/>
    <w:rsid w:val="00976DE0"/>
    <w:rsid w:val="00995E43"/>
    <w:rsid w:val="009A6667"/>
    <w:rsid w:val="009A759D"/>
    <w:rsid w:val="009B04DA"/>
    <w:rsid w:val="009B281A"/>
    <w:rsid w:val="009C43CB"/>
    <w:rsid w:val="009C6CA9"/>
    <w:rsid w:val="009D41EA"/>
    <w:rsid w:val="009E4A83"/>
    <w:rsid w:val="009F7F23"/>
    <w:rsid w:val="00A007CA"/>
    <w:rsid w:val="00A10EED"/>
    <w:rsid w:val="00A121F2"/>
    <w:rsid w:val="00A359C5"/>
    <w:rsid w:val="00A52164"/>
    <w:rsid w:val="00A56C1E"/>
    <w:rsid w:val="00A733DC"/>
    <w:rsid w:val="00A96B43"/>
    <w:rsid w:val="00AA0D3A"/>
    <w:rsid w:val="00AA5811"/>
    <w:rsid w:val="00B020EA"/>
    <w:rsid w:val="00B13ED1"/>
    <w:rsid w:val="00B174A3"/>
    <w:rsid w:val="00B219F5"/>
    <w:rsid w:val="00B908A8"/>
    <w:rsid w:val="00BB720A"/>
    <w:rsid w:val="00BB7674"/>
    <w:rsid w:val="00BD567F"/>
    <w:rsid w:val="00BF0DA1"/>
    <w:rsid w:val="00C30AFC"/>
    <w:rsid w:val="00C34877"/>
    <w:rsid w:val="00C54BE6"/>
    <w:rsid w:val="00C71B7D"/>
    <w:rsid w:val="00C80124"/>
    <w:rsid w:val="00CC503A"/>
    <w:rsid w:val="00CD391B"/>
    <w:rsid w:val="00CE0357"/>
    <w:rsid w:val="00CE0B4B"/>
    <w:rsid w:val="00CF2843"/>
    <w:rsid w:val="00CF3769"/>
    <w:rsid w:val="00D04419"/>
    <w:rsid w:val="00D118BA"/>
    <w:rsid w:val="00D14317"/>
    <w:rsid w:val="00D26402"/>
    <w:rsid w:val="00D42817"/>
    <w:rsid w:val="00D63F2B"/>
    <w:rsid w:val="00D86D39"/>
    <w:rsid w:val="00DA6DC0"/>
    <w:rsid w:val="00DB0FA8"/>
    <w:rsid w:val="00DC6E3A"/>
    <w:rsid w:val="00DD378A"/>
    <w:rsid w:val="00E01FFE"/>
    <w:rsid w:val="00E06FAE"/>
    <w:rsid w:val="00E240FB"/>
    <w:rsid w:val="00E25737"/>
    <w:rsid w:val="00E36BAF"/>
    <w:rsid w:val="00E4467D"/>
    <w:rsid w:val="00E63976"/>
    <w:rsid w:val="00E71E0D"/>
    <w:rsid w:val="00EA0BC3"/>
    <w:rsid w:val="00EA6297"/>
    <w:rsid w:val="00EA7D60"/>
    <w:rsid w:val="00EB4251"/>
    <w:rsid w:val="00EC24CB"/>
    <w:rsid w:val="00ED0910"/>
    <w:rsid w:val="00EE2CB7"/>
    <w:rsid w:val="00F026D6"/>
    <w:rsid w:val="00F036F2"/>
    <w:rsid w:val="00F4776A"/>
    <w:rsid w:val="00F55262"/>
    <w:rsid w:val="00F65EF9"/>
    <w:rsid w:val="00F84C2F"/>
    <w:rsid w:val="00FB160F"/>
    <w:rsid w:val="00FC2F3C"/>
    <w:rsid w:val="00FD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43CB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43CB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9C43CB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43CB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3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3CB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606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4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3</cp:revision>
  <cp:lastPrinted>2020-05-27T10:56:00Z</cp:lastPrinted>
  <dcterms:created xsi:type="dcterms:W3CDTF">2020-05-27T07:39:00Z</dcterms:created>
  <dcterms:modified xsi:type="dcterms:W3CDTF">2020-05-27T11:04:00Z</dcterms:modified>
</cp:coreProperties>
</file>