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DA11E" w14:textId="77777777" w:rsidR="00792563" w:rsidRPr="00D82DAE" w:rsidRDefault="00792563" w:rsidP="00792563">
      <w:pPr>
        <w:jc w:val="center"/>
        <w:rPr>
          <w:b/>
          <w:sz w:val="32"/>
          <w:szCs w:val="32"/>
        </w:rPr>
      </w:pPr>
      <w:r w:rsidRPr="00D82DAE">
        <w:rPr>
          <w:b/>
          <w:sz w:val="32"/>
          <w:szCs w:val="32"/>
        </w:rPr>
        <w:t xml:space="preserve">ZARZĄD  NIERUCHOMOŚCI  WOJEWÓDZTWA  ŁÓDZKIEGO  </w:t>
      </w:r>
      <w:r w:rsidRPr="00D82DAE">
        <w:rPr>
          <w:rFonts w:cs="Times New Roman"/>
          <w:b/>
          <w:sz w:val="32"/>
          <w:szCs w:val="32"/>
        </w:rPr>
        <w:t>91-427</w:t>
      </w:r>
      <w:r w:rsidRPr="00D82DAE">
        <w:rPr>
          <w:rFonts w:ascii="Verdana" w:hAnsi="Verdana"/>
          <w:i/>
          <w:sz w:val="32"/>
          <w:szCs w:val="32"/>
        </w:rPr>
        <w:t xml:space="preserve"> </w:t>
      </w:r>
      <w:r w:rsidRPr="00D82DAE">
        <w:rPr>
          <w:b/>
          <w:sz w:val="32"/>
          <w:szCs w:val="32"/>
        </w:rPr>
        <w:t>ŁÓDŹ, UL. KAMIŃSKIEGO 7</w:t>
      </w:r>
      <w:r w:rsidR="0051437F" w:rsidRPr="00D82DAE">
        <w:rPr>
          <w:b/>
          <w:sz w:val="32"/>
          <w:szCs w:val="32"/>
        </w:rPr>
        <w:t>-</w:t>
      </w:r>
      <w:r w:rsidRPr="00D82DAE">
        <w:rPr>
          <w:b/>
          <w:sz w:val="32"/>
          <w:szCs w:val="32"/>
        </w:rPr>
        <w:t>9</w:t>
      </w:r>
    </w:p>
    <w:p w14:paraId="56CAC52D" w14:textId="77777777" w:rsidR="00792563" w:rsidRPr="0054452E" w:rsidRDefault="00792563" w:rsidP="00792563">
      <w:pPr>
        <w:jc w:val="center"/>
        <w:rPr>
          <w:b/>
          <w:sz w:val="10"/>
        </w:rPr>
      </w:pPr>
    </w:p>
    <w:p w14:paraId="2D04D37B" w14:textId="30B5224A" w:rsidR="0051437F" w:rsidRPr="00D82DAE" w:rsidRDefault="00792563" w:rsidP="00D82DAE">
      <w:pPr>
        <w:spacing w:line="240" w:lineRule="auto"/>
        <w:jc w:val="center"/>
        <w:rPr>
          <w:b/>
          <w:sz w:val="36"/>
          <w:szCs w:val="36"/>
        </w:rPr>
      </w:pPr>
      <w:r w:rsidRPr="00D82DAE">
        <w:rPr>
          <w:b/>
          <w:sz w:val="36"/>
          <w:szCs w:val="36"/>
        </w:rPr>
        <w:t>Wykaz nieruchomości Województwa Łódzkiego</w:t>
      </w:r>
      <w:r w:rsidR="00D82DAE" w:rsidRPr="00D82DAE">
        <w:rPr>
          <w:b/>
          <w:sz w:val="36"/>
          <w:szCs w:val="36"/>
        </w:rPr>
        <w:t xml:space="preserve"> </w:t>
      </w:r>
      <w:r w:rsidRPr="00D82DAE">
        <w:rPr>
          <w:b/>
          <w:sz w:val="36"/>
          <w:szCs w:val="36"/>
        </w:rPr>
        <w:t xml:space="preserve">przeznaczonych </w:t>
      </w:r>
      <w:r w:rsidR="00D82DAE" w:rsidRPr="00D82DAE">
        <w:rPr>
          <w:b/>
          <w:sz w:val="36"/>
          <w:szCs w:val="36"/>
        </w:rPr>
        <w:br/>
      </w:r>
      <w:r w:rsidRPr="00D82DAE">
        <w:rPr>
          <w:b/>
          <w:sz w:val="36"/>
          <w:szCs w:val="36"/>
        </w:rPr>
        <w:t xml:space="preserve">do oddania w użyczenie </w:t>
      </w:r>
      <w:r w:rsidR="00D82DAE" w:rsidRPr="00D82DAE">
        <w:rPr>
          <w:b/>
          <w:sz w:val="36"/>
          <w:szCs w:val="36"/>
        </w:rPr>
        <w:t xml:space="preserve">na rzecz </w:t>
      </w:r>
      <w:r w:rsidR="00BB5103" w:rsidRPr="00D82DAE">
        <w:rPr>
          <w:b/>
          <w:sz w:val="36"/>
          <w:szCs w:val="36"/>
        </w:rPr>
        <w:t xml:space="preserve">samorządowej </w:t>
      </w:r>
      <w:r w:rsidRPr="00D82DAE">
        <w:rPr>
          <w:b/>
          <w:sz w:val="36"/>
          <w:szCs w:val="36"/>
        </w:rPr>
        <w:t>instytucji kultury</w:t>
      </w:r>
    </w:p>
    <w:p w14:paraId="2D31EC74" w14:textId="77777777" w:rsidR="00D80291" w:rsidRPr="00D80291" w:rsidRDefault="00D80291" w:rsidP="00D80291">
      <w:pPr>
        <w:spacing w:line="240" w:lineRule="auto"/>
        <w:jc w:val="center"/>
        <w:rPr>
          <w:b/>
        </w:rPr>
      </w:pPr>
    </w:p>
    <w:tbl>
      <w:tblPr>
        <w:tblStyle w:val="Tabela-Siatka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3544"/>
        <w:gridCol w:w="2126"/>
        <w:gridCol w:w="3969"/>
        <w:gridCol w:w="1701"/>
      </w:tblGrid>
      <w:tr w:rsidR="002A5449" w:rsidRPr="00DA37BE" w14:paraId="06D1798D" w14:textId="77777777" w:rsidTr="00AE7B60">
        <w:trPr>
          <w:trHeight w:val="1214"/>
          <w:jc w:val="center"/>
        </w:trPr>
        <w:tc>
          <w:tcPr>
            <w:tcW w:w="2263" w:type="dxa"/>
            <w:shd w:val="clear" w:color="auto" w:fill="28BE56"/>
            <w:vAlign w:val="center"/>
          </w:tcPr>
          <w:p w14:paraId="59929591" w14:textId="77777777" w:rsidR="002A5449" w:rsidRPr="002A5449" w:rsidRDefault="002A5449" w:rsidP="00225328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 xml:space="preserve">Położenie </w:t>
            </w:r>
          </w:p>
          <w:p w14:paraId="6780C0E7" w14:textId="77777777" w:rsidR="002A5449" w:rsidRPr="002A5449" w:rsidRDefault="002A5449" w:rsidP="00225328">
            <w:pPr>
              <w:ind w:left="-78" w:right="-2"/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28BE56"/>
            <w:vAlign w:val="center"/>
          </w:tcPr>
          <w:p w14:paraId="517546F7" w14:textId="4D71B983" w:rsidR="002A5449" w:rsidRPr="002A5449" w:rsidRDefault="002A5449" w:rsidP="00225328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Powierzchnia</w:t>
            </w:r>
          </w:p>
          <w:p w14:paraId="1B3064E6" w14:textId="77777777" w:rsidR="002A5449" w:rsidRPr="002A5449" w:rsidRDefault="002A5449" w:rsidP="00225328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[ha]</w:t>
            </w:r>
          </w:p>
        </w:tc>
        <w:tc>
          <w:tcPr>
            <w:tcW w:w="3544" w:type="dxa"/>
            <w:shd w:val="clear" w:color="auto" w:fill="28BE56"/>
            <w:vAlign w:val="center"/>
          </w:tcPr>
          <w:p w14:paraId="2A9B8600" w14:textId="77777777" w:rsidR="002A5449" w:rsidRPr="002A5449" w:rsidRDefault="002A5449" w:rsidP="00225328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Opis nieruchomości</w:t>
            </w:r>
          </w:p>
        </w:tc>
        <w:tc>
          <w:tcPr>
            <w:tcW w:w="2126" w:type="dxa"/>
            <w:shd w:val="clear" w:color="auto" w:fill="28BE56"/>
            <w:vAlign w:val="center"/>
          </w:tcPr>
          <w:p w14:paraId="2B707B8D" w14:textId="77777777" w:rsidR="002A5449" w:rsidRPr="002A5449" w:rsidRDefault="002A5449" w:rsidP="00225328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Przedmiot użyczenia</w:t>
            </w:r>
          </w:p>
        </w:tc>
        <w:tc>
          <w:tcPr>
            <w:tcW w:w="3969" w:type="dxa"/>
            <w:shd w:val="clear" w:color="auto" w:fill="28BE56"/>
            <w:vAlign w:val="center"/>
          </w:tcPr>
          <w:p w14:paraId="1540A9FD" w14:textId="77777777" w:rsidR="002A5449" w:rsidRPr="002A5449" w:rsidRDefault="002A5449" w:rsidP="00225328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Przeznaczenie nieruchomości i sposób zagospodarowania</w:t>
            </w:r>
          </w:p>
        </w:tc>
        <w:tc>
          <w:tcPr>
            <w:tcW w:w="1701" w:type="dxa"/>
            <w:shd w:val="clear" w:color="auto" w:fill="28BE56"/>
            <w:vAlign w:val="center"/>
          </w:tcPr>
          <w:p w14:paraId="6CC6199C" w14:textId="21271CAC" w:rsidR="002A5449" w:rsidRPr="002A5449" w:rsidRDefault="002A5449" w:rsidP="00225328">
            <w:pPr>
              <w:jc w:val="center"/>
              <w:rPr>
                <w:b/>
                <w:sz w:val="16"/>
                <w:szCs w:val="16"/>
              </w:rPr>
            </w:pPr>
            <w:r w:rsidRPr="002A5449">
              <w:rPr>
                <w:b/>
                <w:sz w:val="16"/>
                <w:szCs w:val="16"/>
              </w:rPr>
              <w:t> Okres użyczenia</w:t>
            </w:r>
          </w:p>
        </w:tc>
      </w:tr>
      <w:tr w:rsidR="002A5449" w:rsidRPr="00DA37BE" w14:paraId="1355D6EB" w14:textId="77777777" w:rsidTr="00AE7B60">
        <w:trPr>
          <w:trHeight w:val="3949"/>
          <w:jc w:val="center"/>
        </w:trPr>
        <w:tc>
          <w:tcPr>
            <w:tcW w:w="2263" w:type="dxa"/>
            <w:vAlign w:val="center"/>
          </w:tcPr>
          <w:p w14:paraId="23CA07C5" w14:textId="79E8297B" w:rsidR="00D82DAE" w:rsidRDefault="002A5449" w:rsidP="0011610B">
            <w:pPr>
              <w:jc w:val="left"/>
              <w:rPr>
                <w:sz w:val="22"/>
              </w:rPr>
            </w:pPr>
            <w:r>
              <w:rPr>
                <w:sz w:val="22"/>
              </w:rPr>
              <w:t>Nieruchomość oznaczona w rejestrze gruntów jako działka nr 320 w obrębie B-46 miasta Łodzi, położona</w:t>
            </w:r>
            <w:r w:rsidR="00D82D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przy </w:t>
            </w:r>
            <w:r w:rsidR="00D82DAE">
              <w:rPr>
                <w:sz w:val="22"/>
              </w:rPr>
              <w:t>ulicy</w:t>
            </w:r>
          </w:p>
          <w:p w14:paraId="1F4A5105" w14:textId="5A8C4127" w:rsidR="00D82DAE" w:rsidRDefault="002A5449" w:rsidP="0011610B">
            <w:pPr>
              <w:jc w:val="left"/>
              <w:rPr>
                <w:sz w:val="22"/>
              </w:rPr>
            </w:pPr>
            <w:r>
              <w:rPr>
                <w:sz w:val="22"/>
              </w:rPr>
              <w:t>Drewnowskiej 63-75,</w:t>
            </w:r>
          </w:p>
          <w:p w14:paraId="16215167" w14:textId="77777777" w:rsidR="00EC12BB" w:rsidRDefault="002A5449" w:rsidP="0011610B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dla której </w:t>
            </w:r>
            <w:r w:rsidR="00D82DAE">
              <w:rPr>
                <w:sz w:val="22"/>
              </w:rPr>
              <w:br/>
            </w:r>
            <w:r>
              <w:rPr>
                <w:sz w:val="22"/>
              </w:rPr>
              <w:t>Sąd Rejonowy</w:t>
            </w:r>
            <w:r w:rsidR="00D82DAE">
              <w:rPr>
                <w:sz w:val="22"/>
              </w:rPr>
              <w:t xml:space="preserve">  dla        </w:t>
            </w:r>
            <w:r>
              <w:rPr>
                <w:sz w:val="22"/>
              </w:rPr>
              <w:t xml:space="preserve">Łodzi-Śródmieścia </w:t>
            </w:r>
          </w:p>
          <w:p w14:paraId="41EABE64" w14:textId="48BD663D" w:rsidR="002A5449" w:rsidRDefault="00EC12BB" w:rsidP="0011610B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w Łodzi </w:t>
            </w:r>
            <w:r w:rsidR="002A5449">
              <w:rPr>
                <w:sz w:val="22"/>
              </w:rPr>
              <w:t>prowadzi   księgę wieczystą</w:t>
            </w:r>
            <w:r w:rsidR="00D82DAE">
              <w:rPr>
                <w:sz w:val="22"/>
              </w:rPr>
              <w:t xml:space="preserve">  nr </w:t>
            </w:r>
            <w:r w:rsidR="002A5449">
              <w:rPr>
                <w:sz w:val="22"/>
              </w:rPr>
              <w:t>LD1M/00036860/1.</w:t>
            </w:r>
          </w:p>
          <w:p w14:paraId="5F23495C" w14:textId="77777777" w:rsidR="00B92C18" w:rsidRDefault="00B92C18" w:rsidP="0011610B">
            <w:pPr>
              <w:jc w:val="left"/>
              <w:rPr>
                <w:sz w:val="22"/>
              </w:rPr>
            </w:pPr>
          </w:p>
          <w:p w14:paraId="6596E2E9" w14:textId="7D5121AA" w:rsidR="002A5449" w:rsidRPr="00717FAF" w:rsidRDefault="002A5449" w:rsidP="00B92C18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 xml:space="preserve">Nieruchomość </w:t>
            </w:r>
            <w:r w:rsidR="00B92C18">
              <w:rPr>
                <w:sz w:val="22"/>
              </w:rPr>
              <w:t>jest</w:t>
            </w:r>
            <w:r>
              <w:rPr>
                <w:sz w:val="22"/>
              </w:rPr>
              <w:t xml:space="preserve"> </w:t>
            </w:r>
            <w:r w:rsidR="00B92C18">
              <w:rPr>
                <w:sz w:val="22"/>
              </w:rPr>
              <w:t>w</w:t>
            </w:r>
            <w:r>
              <w:rPr>
                <w:sz w:val="22"/>
              </w:rPr>
              <w:t>łasnoś</w:t>
            </w:r>
            <w:r w:rsidR="00B92C18">
              <w:rPr>
                <w:sz w:val="22"/>
              </w:rPr>
              <w:t>cią</w:t>
            </w:r>
            <w:r>
              <w:rPr>
                <w:sz w:val="22"/>
              </w:rPr>
              <w:t xml:space="preserve">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>go.</w:t>
            </w:r>
          </w:p>
        </w:tc>
        <w:tc>
          <w:tcPr>
            <w:tcW w:w="1134" w:type="dxa"/>
            <w:vAlign w:val="center"/>
          </w:tcPr>
          <w:p w14:paraId="688BE3A7" w14:textId="77777777" w:rsidR="002A5449" w:rsidRPr="00717FAF" w:rsidRDefault="002A5449" w:rsidP="00792563">
            <w:pPr>
              <w:ind w:left="-100" w:right="-28"/>
              <w:jc w:val="center"/>
              <w:rPr>
                <w:sz w:val="22"/>
              </w:rPr>
            </w:pPr>
            <w:r>
              <w:rPr>
                <w:sz w:val="22"/>
              </w:rPr>
              <w:t>2,2992</w:t>
            </w:r>
          </w:p>
        </w:tc>
        <w:tc>
          <w:tcPr>
            <w:tcW w:w="3544" w:type="dxa"/>
            <w:vAlign w:val="center"/>
          </w:tcPr>
          <w:p w14:paraId="59A963CB" w14:textId="77777777" w:rsidR="002A5449" w:rsidRDefault="002A5449" w:rsidP="00D82DAE">
            <w:pPr>
              <w:jc w:val="left"/>
              <w:rPr>
                <w:sz w:val="22"/>
              </w:rPr>
            </w:pPr>
            <w:r>
              <w:rPr>
                <w:sz w:val="22"/>
              </w:rPr>
              <w:t>Na nieruchomości posadowione są budynki poszpitalne, w tym:</w:t>
            </w:r>
          </w:p>
          <w:p w14:paraId="526652B0" w14:textId="52E8C526" w:rsidR="002A5449" w:rsidRDefault="002A5449" w:rsidP="00D82DAE">
            <w:pPr>
              <w:jc w:val="left"/>
              <w:rPr>
                <w:sz w:val="22"/>
                <w:szCs w:val="26"/>
              </w:rPr>
            </w:pPr>
            <w:r w:rsidRPr="00191F4C">
              <w:rPr>
                <w:sz w:val="22"/>
              </w:rPr>
              <w:t>1)</w:t>
            </w:r>
            <w:r>
              <w:rPr>
                <w:sz w:val="22"/>
              </w:rPr>
              <w:t xml:space="preserve"> b</w:t>
            </w:r>
            <w:r w:rsidRPr="00191F4C">
              <w:rPr>
                <w:sz w:val="22"/>
              </w:rPr>
              <w:t>udynek główny</w:t>
            </w:r>
            <w:r>
              <w:rPr>
                <w:sz w:val="22"/>
              </w:rPr>
              <w:t xml:space="preserve"> dawnego</w:t>
            </w:r>
            <w:r w:rsidRPr="00191F4C">
              <w:rPr>
                <w:sz w:val="22"/>
              </w:rPr>
              <w:t xml:space="preserve"> szpitala,</w:t>
            </w:r>
            <w:r>
              <w:rPr>
                <w:sz w:val="22"/>
              </w:rPr>
              <w:t xml:space="preserve"> pięciokondygnacyjny (parter, dwa piętra, poddasze i podpiwniczenie); wyposażony</w:t>
            </w:r>
            <w:r w:rsidR="00D82DAE">
              <w:rPr>
                <w:sz w:val="22"/>
              </w:rPr>
              <w:t xml:space="preserve"> </w:t>
            </w:r>
            <w:r>
              <w:rPr>
                <w:sz w:val="22"/>
              </w:rPr>
              <w:t>w instalacje:</w:t>
            </w:r>
            <w:r>
              <w:rPr>
                <w:sz w:val="22"/>
                <w:szCs w:val="26"/>
              </w:rPr>
              <w:t>,</w:t>
            </w:r>
            <w:r w:rsidR="00D82DAE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>wodno-kanalizacyjną</w:t>
            </w:r>
            <w:r w:rsidR="00D82DAE">
              <w:rPr>
                <w:sz w:val="22"/>
                <w:szCs w:val="26"/>
              </w:rPr>
              <w:t xml:space="preserve">, elektryczną </w:t>
            </w:r>
            <w:r>
              <w:rPr>
                <w:sz w:val="22"/>
                <w:szCs w:val="26"/>
              </w:rPr>
              <w:t>i grzewczą z sieci miejskiej</w:t>
            </w:r>
            <w:r>
              <w:rPr>
                <w:sz w:val="22"/>
              </w:rPr>
              <w:t>,</w:t>
            </w:r>
            <w:r w:rsidRPr="00191F4C">
              <w:rPr>
                <w:sz w:val="22"/>
              </w:rPr>
              <w:t xml:space="preserve"> o pow</w:t>
            </w:r>
            <w:r>
              <w:rPr>
                <w:sz w:val="22"/>
              </w:rPr>
              <w:t>.</w:t>
            </w:r>
            <w:r w:rsidRPr="00191F4C">
              <w:rPr>
                <w:sz w:val="22"/>
              </w:rPr>
              <w:t xml:space="preserve"> </w:t>
            </w:r>
            <w:r>
              <w:rPr>
                <w:sz w:val="22"/>
              </w:rPr>
              <w:t>zabudowy, zgodnie z kartoteką budynków 1.121,00</w:t>
            </w:r>
            <w:r w:rsidRPr="00191F4C">
              <w:rPr>
                <w:sz w:val="22"/>
              </w:rPr>
              <w:t xml:space="preserve">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szCs w:val="26"/>
              </w:rPr>
              <w:t xml:space="preserve">. </w:t>
            </w:r>
          </w:p>
          <w:p w14:paraId="3A7F1203" w14:textId="38256035" w:rsidR="002A5449" w:rsidRDefault="002A5449" w:rsidP="00D82DAE">
            <w:pPr>
              <w:jc w:val="lef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2) budynek administracyjny, wolnostojący parterowy, bez podpiwniczenia,</w:t>
            </w:r>
            <w:r>
              <w:rPr>
                <w:sz w:val="22"/>
              </w:rPr>
              <w:t xml:space="preserve"> wyposażony w instalacje:  </w:t>
            </w:r>
            <w:r>
              <w:rPr>
                <w:sz w:val="22"/>
                <w:szCs w:val="26"/>
              </w:rPr>
              <w:t>elektryczną, wodno-kanalizacyjną i grzewczą z sieci miejskiej, o pow. zabudowy, zgodnie z kartoteką budynków, 420,00 m</w:t>
            </w:r>
            <w:r>
              <w:rPr>
                <w:sz w:val="22"/>
                <w:szCs w:val="26"/>
                <w:vertAlign w:val="superscript"/>
              </w:rPr>
              <w:t>2</w:t>
            </w:r>
            <w:r>
              <w:rPr>
                <w:sz w:val="22"/>
                <w:szCs w:val="26"/>
              </w:rPr>
              <w:t>.</w:t>
            </w:r>
          </w:p>
          <w:p w14:paraId="37E2E265" w14:textId="5DD3C204" w:rsidR="002A5449" w:rsidRPr="009C6E29" w:rsidRDefault="002A5449" w:rsidP="00D82DAE">
            <w:pPr>
              <w:jc w:val="lef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Ponadto na nieruchomości znajdują się inne budynki parterowe, m. in.: po USG</w:t>
            </w:r>
            <w:r w:rsidR="00EC12BB">
              <w:rPr>
                <w:sz w:val="22"/>
                <w:szCs w:val="26"/>
              </w:rPr>
              <w:t xml:space="preserve"> oraz budynki pomocnicze</w:t>
            </w:r>
            <w:r>
              <w:rPr>
                <w:sz w:val="22"/>
                <w:szCs w:val="26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14:paraId="16140659" w14:textId="00D39051" w:rsidR="002A5449" w:rsidRPr="009C6E29" w:rsidRDefault="002A5449" w:rsidP="000C2EC4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użyczenia będą pomieszczenia o łącznej powierzchni </w:t>
            </w:r>
            <w:r w:rsidR="000C2EC4">
              <w:rPr>
                <w:rFonts w:eastAsia="Calibri" w:cs="Times New Roman"/>
                <w:sz w:val="22"/>
              </w:rPr>
              <w:t>użytkowej</w:t>
            </w:r>
            <w:r w:rsidR="00EC12BB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325,34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, znajdujące się na parterze w budynku głównym dawnego szpitala</w:t>
            </w:r>
            <w:r w:rsidR="000C2EC4">
              <w:rPr>
                <w:rFonts w:eastAsia="Calibri" w:cs="Times New Roman"/>
                <w:sz w:val="22"/>
              </w:rPr>
              <w:t>.</w:t>
            </w:r>
            <w:r w:rsidR="00B92C18">
              <w:rPr>
                <w:rFonts w:eastAsia="Calibri" w:cs="Times New Roman"/>
                <w:sz w:val="22"/>
              </w:rPr>
              <w:t xml:space="preserve"> </w:t>
            </w:r>
            <w:r w:rsidR="00B92C18">
              <w:rPr>
                <w:rFonts w:eastAsia="Calibri" w:cs="Times New Roman"/>
                <w:sz w:val="22"/>
              </w:rPr>
              <w:br/>
            </w:r>
          </w:p>
        </w:tc>
        <w:tc>
          <w:tcPr>
            <w:tcW w:w="3969" w:type="dxa"/>
            <w:vAlign w:val="center"/>
          </w:tcPr>
          <w:p w14:paraId="150190B1" w14:textId="52AD6C70" w:rsidR="00AE7B60" w:rsidRDefault="007D1E06" w:rsidP="0011610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Brak obowiązującego miejscowego planu zagospodarowania przestrzennego. </w:t>
            </w:r>
            <w:r w:rsidR="00B92C18">
              <w:rPr>
                <w:rFonts w:eastAsia="Calibri" w:cs="Times New Roman"/>
                <w:sz w:val="22"/>
              </w:rPr>
              <w:t>Zgodnie ze Studium uwarunkowań i kierunków zagospodarowania przestrzennego miasta Łodzi, zatwierdzonym uchwałą Rady Miejskiej w Łodzi Nr LXIX/1753/18,</w:t>
            </w:r>
            <w:r w:rsidR="00514249">
              <w:rPr>
                <w:rFonts w:eastAsia="Calibri" w:cs="Times New Roman"/>
                <w:sz w:val="22"/>
              </w:rPr>
              <w:t xml:space="preserve"> zmienionym  uchwałą Nr VI/215/19 z dnia 6.03.2019 r.</w:t>
            </w:r>
            <w:r w:rsidR="00B92C18">
              <w:rPr>
                <w:rFonts w:eastAsia="Calibri" w:cs="Times New Roman"/>
                <w:sz w:val="22"/>
              </w:rPr>
              <w:t xml:space="preserve"> przedmiotowa nieruchomość</w:t>
            </w:r>
            <w:r w:rsidR="00D82DAE">
              <w:rPr>
                <w:rFonts w:eastAsia="Calibri" w:cs="Times New Roman"/>
                <w:sz w:val="22"/>
              </w:rPr>
              <w:t xml:space="preserve"> znajduje się na terenach: </w:t>
            </w:r>
            <w:r w:rsidR="00AE7B60">
              <w:rPr>
                <w:rFonts w:eastAsia="Calibri" w:cs="Times New Roman"/>
                <w:sz w:val="22"/>
              </w:rPr>
              <w:br/>
              <w:t xml:space="preserve">- </w:t>
            </w:r>
            <w:r w:rsidR="00D82DAE">
              <w:rPr>
                <w:rFonts w:eastAsia="Calibri" w:cs="Times New Roman"/>
                <w:sz w:val="22"/>
              </w:rPr>
              <w:t>zabudowy wielofunkcyjnej,</w:t>
            </w:r>
            <w:r w:rsidR="00AE7B60">
              <w:rPr>
                <w:rFonts w:eastAsia="Calibri" w:cs="Times New Roman"/>
                <w:sz w:val="22"/>
              </w:rPr>
              <w:t xml:space="preserve"> </w:t>
            </w:r>
            <w:r w:rsidR="00D82DAE">
              <w:rPr>
                <w:rFonts w:eastAsia="Calibri" w:cs="Times New Roman"/>
                <w:sz w:val="22"/>
              </w:rPr>
              <w:t>oznaczonych symbolem WZ2</w:t>
            </w:r>
            <w:r w:rsidR="00AE7B60">
              <w:rPr>
                <w:rFonts w:eastAsia="Calibri" w:cs="Times New Roman"/>
                <w:sz w:val="22"/>
              </w:rPr>
              <w:t xml:space="preserve">; </w:t>
            </w:r>
          </w:p>
          <w:p w14:paraId="6C4B4D45" w14:textId="21CA9A6F" w:rsidR="002A5449" w:rsidRDefault="00AE7B60" w:rsidP="0011610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 zieleni urządzonej o pow. minimum 3 ha i dolin rzecznych w strefie                                                   zurbanizowanej, oznaczonych symbolem Z – tereny wyłączone spod zabudowy.</w:t>
            </w:r>
          </w:p>
          <w:p w14:paraId="2BA2EDF0" w14:textId="77777777" w:rsidR="00AE7B60" w:rsidRPr="007D1E06" w:rsidRDefault="00AE7B60" w:rsidP="0011610B">
            <w:pPr>
              <w:jc w:val="left"/>
              <w:rPr>
                <w:rFonts w:eastAsia="Calibri" w:cs="Times New Roman"/>
                <w:sz w:val="16"/>
                <w:szCs w:val="16"/>
              </w:rPr>
            </w:pPr>
          </w:p>
          <w:p w14:paraId="1757A6DF" w14:textId="248ED5DF" w:rsidR="00AE7B60" w:rsidRDefault="00AE7B60" w:rsidP="0011610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Użyczenie  z przeznaczeniem na realizację zadań statutowych.</w:t>
            </w:r>
          </w:p>
          <w:p w14:paraId="16AFA302" w14:textId="77777777" w:rsidR="00AE7B60" w:rsidRPr="007D1E06" w:rsidRDefault="00AE7B60" w:rsidP="0011610B">
            <w:pPr>
              <w:jc w:val="left"/>
              <w:rPr>
                <w:rFonts w:eastAsia="Calibri" w:cs="Times New Roman"/>
                <w:sz w:val="16"/>
                <w:szCs w:val="16"/>
              </w:rPr>
            </w:pPr>
          </w:p>
          <w:p w14:paraId="1FE04076" w14:textId="77777777" w:rsidR="002A5449" w:rsidRDefault="002A5449" w:rsidP="00EC12BB">
            <w:pPr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Komodatariusz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: </w:t>
            </w:r>
          </w:p>
          <w:p w14:paraId="7915B406" w14:textId="1C2A53E7" w:rsidR="002A5449" w:rsidRPr="00717FAF" w:rsidRDefault="002A5449" w:rsidP="0011610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Muzeum Sztuki w Łodzi</w:t>
            </w:r>
          </w:p>
        </w:tc>
        <w:tc>
          <w:tcPr>
            <w:tcW w:w="1701" w:type="dxa"/>
            <w:vAlign w:val="center"/>
          </w:tcPr>
          <w:p w14:paraId="40D1C986" w14:textId="1691D507" w:rsidR="002A5449" w:rsidRDefault="002A5449" w:rsidP="00F00FAE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</w:t>
            </w:r>
            <w:r w:rsidRPr="00717FAF">
              <w:rPr>
                <w:sz w:val="22"/>
                <w:szCs w:val="24"/>
              </w:rPr>
              <w:t xml:space="preserve">a </w:t>
            </w:r>
            <w:r>
              <w:rPr>
                <w:sz w:val="22"/>
                <w:szCs w:val="24"/>
              </w:rPr>
              <w:t xml:space="preserve">czas oznaczony </w:t>
            </w:r>
            <w:r>
              <w:rPr>
                <w:sz w:val="22"/>
                <w:szCs w:val="24"/>
              </w:rPr>
              <w:br/>
              <w:t>od 01.01.2021 r.</w:t>
            </w:r>
          </w:p>
          <w:p w14:paraId="613D9A50" w14:textId="48C8FD6B" w:rsidR="002A5449" w:rsidRPr="00717FAF" w:rsidRDefault="002A5449" w:rsidP="00F00FAE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do 31.12.2021 r.</w:t>
            </w:r>
          </w:p>
        </w:tc>
      </w:tr>
    </w:tbl>
    <w:p w14:paraId="5F229F67" w14:textId="77777777" w:rsidR="00792563" w:rsidRPr="00FA644D" w:rsidRDefault="00792563" w:rsidP="00792563">
      <w:pPr>
        <w:jc w:val="center"/>
        <w:rPr>
          <w:b/>
          <w:sz w:val="22"/>
        </w:rPr>
      </w:pPr>
    </w:p>
    <w:p w14:paraId="4E4A2ECC" w14:textId="5C235CED" w:rsidR="00792563" w:rsidRDefault="00792563" w:rsidP="00792563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A0C1C">
        <w:rPr>
          <w:b/>
          <w:szCs w:val="24"/>
        </w:rPr>
        <w:t xml:space="preserve">1 do </w:t>
      </w:r>
      <w:r w:rsidR="002A5449">
        <w:rPr>
          <w:b/>
          <w:szCs w:val="24"/>
        </w:rPr>
        <w:t>22</w:t>
      </w:r>
      <w:r w:rsidR="009C6E29">
        <w:rPr>
          <w:b/>
          <w:szCs w:val="24"/>
        </w:rPr>
        <w:t xml:space="preserve"> grudnia</w:t>
      </w:r>
      <w:r w:rsidR="00E65EE6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2A5449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14:paraId="0EF23608" w14:textId="7DA565A3" w:rsidR="00792563" w:rsidRDefault="00792563" w:rsidP="00792563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1A0C1C">
        <w:rPr>
          <w:b/>
          <w:sz w:val="26"/>
          <w:szCs w:val="24"/>
        </w:rPr>
        <w:t>Aneta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2A5449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</w:p>
    <w:sectPr w:rsidR="00792563" w:rsidSect="0051437F">
      <w:footerReference w:type="default" r:id="rId7"/>
      <w:pgSz w:w="16838" w:h="11906" w:orient="landscape"/>
      <w:pgMar w:top="851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3B4C5" w14:textId="77777777" w:rsidR="005E706E" w:rsidRDefault="005E706E" w:rsidP="000C713D">
      <w:pPr>
        <w:spacing w:line="240" w:lineRule="auto"/>
      </w:pPr>
      <w:r>
        <w:separator/>
      </w:r>
    </w:p>
  </w:endnote>
  <w:endnote w:type="continuationSeparator" w:id="0">
    <w:p w14:paraId="466A3F6E" w14:textId="77777777" w:rsidR="005E706E" w:rsidRDefault="005E706E" w:rsidP="000C7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4A610B5B" w14:textId="77777777" w:rsidR="00B47A62" w:rsidRPr="006A508A" w:rsidRDefault="00F00F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631E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631E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07FD874A" w14:textId="77777777" w:rsidR="00B47A62" w:rsidRDefault="005E70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6D668" w14:textId="77777777" w:rsidR="005E706E" w:rsidRDefault="005E706E" w:rsidP="000C713D">
      <w:pPr>
        <w:spacing w:line="240" w:lineRule="auto"/>
      </w:pPr>
      <w:r>
        <w:separator/>
      </w:r>
    </w:p>
  </w:footnote>
  <w:footnote w:type="continuationSeparator" w:id="0">
    <w:p w14:paraId="574FB50D" w14:textId="77777777" w:rsidR="005E706E" w:rsidRDefault="005E706E" w:rsidP="000C7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3"/>
    <w:rsid w:val="000333F4"/>
    <w:rsid w:val="00051AF1"/>
    <w:rsid w:val="00063CA6"/>
    <w:rsid w:val="0007386B"/>
    <w:rsid w:val="0007396F"/>
    <w:rsid w:val="000A4925"/>
    <w:rsid w:val="000A4D9C"/>
    <w:rsid w:val="000C2EC4"/>
    <w:rsid w:val="000C562E"/>
    <w:rsid w:val="000C713D"/>
    <w:rsid w:val="0011610B"/>
    <w:rsid w:val="001255EB"/>
    <w:rsid w:val="001407FE"/>
    <w:rsid w:val="00144948"/>
    <w:rsid w:val="00154E56"/>
    <w:rsid w:val="001A0C1C"/>
    <w:rsid w:val="001E013B"/>
    <w:rsid w:val="001F71F7"/>
    <w:rsid w:val="002125D4"/>
    <w:rsid w:val="00235CA0"/>
    <w:rsid w:val="00255CBB"/>
    <w:rsid w:val="002A5449"/>
    <w:rsid w:val="00302137"/>
    <w:rsid w:val="0030635A"/>
    <w:rsid w:val="00367243"/>
    <w:rsid w:val="003A4D2D"/>
    <w:rsid w:val="00465CB4"/>
    <w:rsid w:val="00486856"/>
    <w:rsid w:val="004B2F52"/>
    <w:rsid w:val="004C1928"/>
    <w:rsid w:val="004D1A1A"/>
    <w:rsid w:val="00512E35"/>
    <w:rsid w:val="00514249"/>
    <w:rsid w:val="0051437F"/>
    <w:rsid w:val="00530C2D"/>
    <w:rsid w:val="0054452E"/>
    <w:rsid w:val="00546AB1"/>
    <w:rsid w:val="005935D7"/>
    <w:rsid w:val="005A5B81"/>
    <w:rsid w:val="005C4768"/>
    <w:rsid w:val="005E706E"/>
    <w:rsid w:val="005F12FE"/>
    <w:rsid w:val="00601C76"/>
    <w:rsid w:val="00621B7E"/>
    <w:rsid w:val="006A732A"/>
    <w:rsid w:val="00760A25"/>
    <w:rsid w:val="00771C06"/>
    <w:rsid w:val="00792563"/>
    <w:rsid w:val="00794312"/>
    <w:rsid w:val="007D0220"/>
    <w:rsid w:val="007D1E06"/>
    <w:rsid w:val="008631E6"/>
    <w:rsid w:val="008752E4"/>
    <w:rsid w:val="00893B0B"/>
    <w:rsid w:val="008E4EB2"/>
    <w:rsid w:val="0097228C"/>
    <w:rsid w:val="009A6667"/>
    <w:rsid w:val="009C1E87"/>
    <w:rsid w:val="009C6CA9"/>
    <w:rsid w:val="009C6E29"/>
    <w:rsid w:val="009F7F23"/>
    <w:rsid w:val="00A52164"/>
    <w:rsid w:val="00AE7B60"/>
    <w:rsid w:val="00B13ED1"/>
    <w:rsid w:val="00B1656E"/>
    <w:rsid w:val="00B174A3"/>
    <w:rsid w:val="00B446C3"/>
    <w:rsid w:val="00B92C18"/>
    <w:rsid w:val="00BB5103"/>
    <w:rsid w:val="00C158D5"/>
    <w:rsid w:val="00CB38C5"/>
    <w:rsid w:val="00D118BA"/>
    <w:rsid w:val="00D80291"/>
    <w:rsid w:val="00D82DAE"/>
    <w:rsid w:val="00DC6E3A"/>
    <w:rsid w:val="00E25737"/>
    <w:rsid w:val="00E65EE6"/>
    <w:rsid w:val="00E7524A"/>
    <w:rsid w:val="00E915B6"/>
    <w:rsid w:val="00EA6297"/>
    <w:rsid w:val="00EB33F5"/>
    <w:rsid w:val="00EC12BB"/>
    <w:rsid w:val="00F00FAE"/>
    <w:rsid w:val="00F026D6"/>
    <w:rsid w:val="00F4776A"/>
    <w:rsid w:val="00F83A36"/>
    <w:rsid w:val="00F84C2F"/>
    <w:rsid w:val="00F9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DF90"/>
  <w15:docId w15:val="{E7BE2CA3-EF72-4277-971A-22177158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6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63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92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92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21</cp:revision>
  <cp:lastPrinted>2020-11-26T13:28:00Z</cp:lastPrinted>
  <dcterms:created xsi:type="dcterms:W3CDTF">2018-05-21T07:21:00Z</dcterms:created>
  <dcterms:modified xsi:type="dcterms:W3CDTF">2020-11-26T13:41:00Z</dcterms:modified>
</cp:coreProperties>
</file>