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1B" w:rsidRPr="00817E1B" w:rsidRDefault="00817E1B" w:rsidP="00817E1B">
      <w:pPr>
        <w:pStyle w:val="Tytu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17E1B">
        <w:rPr>
          <w:rFonts w:ascii="Arial" w:hAnsi="Arial" w:cs="Arial"/>
          <w:sz w:val="22"/>
          <w:szCs w:val="22"/>
        </w:rPr>
        <w:t>ZARZĄD NIERUCHOMOŚCI WOJEWÓDZTWA ŁÓDZKIEGO</w:t>
      </w:r>
    </w:p>
    <w:p w:rsidR="00817E1B" w:rsidRPr="00817E1B" w:rsidRDefault="00817E1B" w:rsidP="00817E1B">
      <w:pPr>
        <w:tabs>
          <w:tab w:val="center" w:pos="5722"/>
          <w:tab w:val="left" w:pos="96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>działający w imieniu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>WOJEWÓDZTWA ŁÓDZKIEGO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 xml:space="preserve">ogłasza </w:t>
      </w:r>
    </w:p>
    <w:p w:rsidR="00817E1B" w:rsidRPr="00817E1B" w:rsidRDefault="00F73838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trzeci </w:t>
      </w:r>
      <w:r w:rsidR="00817E1B" w:rsidRPr="00817E1B">
        <w:rPr>
          <w:rFonts w:ascii="Arial" w:hAnsi="Arial" w:cs="Arial"/>
          <w:b/>
          <w:bCs/>
          <w:sz w:val="22"/>
          <w:szCs w:val="22"/>
        </w:rPr>
        <w:t xml:space="preserve">przetarg ustny nieograniczony na sprzedaż 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sz w:val="22"/>
          <w:szCs w:val="22"/>
        </w:rPr>
      </w:pPr>
      <w:r w:rsidRPr="00817E1B">
        <w:rPr>
          <w:rFonts w:ascii="Arial" w:hAnsi="Arial" w:cs="Arial"/>
          <w:b/>
          <w:bCs/>
          <w:sz w:val="22"/>
          <w:szCs w:val="22"/>
        </w:rPr>
        <w:t xml:space="preserve">nieruchomości położonej </w:t>
      </w:r>
      <w:r w:rsidRPr="00817E1B">
        <w:rPr>
          <w:rFonts w:ascii="Arial" w:hAnsi="Arial" w:cs="Arial"/>
          <w:b/>
          <w:sz w:val="22"/>
          <w:szCs w:val="22"/>
        </w:rPr>
        <w:t>w miejscowości Mierzyn 64A, gm. Rozprza</w:t>
      </w:r>
      <w:r w:rsidR="00803248">
        <w:rPr>
          <w:rFonts w:ascii="Arial" w:hAnsi="Arial" w:cs="Arial"/>
          <w:b/>
          <w:sz w:val="22"/>
          <w:szCs w:val="22"/>
        </w:rPr>
        <w:t>;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sz w:val="22"/>
          <w:szCs w:val="22"/>
        </w:rPr>
      </w:pPr>
      <w:r w:rsidRPr="00817E1B">
        <w:rPr>
          <w:rFonts w:ascii="Arial" w:hAnsi="Arial" w:cs="Arial"/>
          <w:b/>
          <w:sz w:val="22"/>
          <w:szCs w:val="22"/>
        </w:rPr>
        <w:t>przetarg I odbył się 2</w:t>
      </w:r>
      <w:r w:rsidR="00195C4F">
        <w:rPr>
          <w:rFonts w:ascii="Arial" w:hAnsi="Arial" w:cs="Arial"/>
          <w:b/>
          <w:sz w:val="22"/>
          <w:szCs w:val="22"/>
        </w:rPr>
        <w:t>4</w:t>
      </w:r>
      <w:r w:rsidRPr="00817E1B">
        <w:rPr>
          <w:rFonts w:ascii="Arial" w:hAnsi="Arial" w:cs="Arial"/>
          <w:b/>
          <w:sz w:val="22"/>
          <w:szCs w:val="22"/>
        </w:rPr>
        <w:t>.05.2021 r.</w:t>
      </w:r>
      <w:r w:rsidR="00B30D6F">
        <w:rPr>
          <w:rFonts w:ascii="Arial" w:hAnsi="Arial" w:cs="Arial"/>
          <w:b/>
          <w:sz w:val="22"/>
          <w:szCs w:val="22"/>
        </w:rPr>
        <w:t>; przetarg II – 02.11.2021 r.</w:t>
      </w: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817E1B">
        <w:rPr>
          <w:rFonts w:ascii="Arial" w:hAnsi="Arial" w:cs="Arial"/>
          <w:b w:val="0"/>
          <w:sz w:val="22"/>
          <w:szCs w:val="22"/>
        </w:rPr>
        <w:t>Przedmiotem sprzedaży jest będąca własnością Województwa Łódzkiego nieruchomość gruntowa, zabudowana, położona w Mierzynie pod nr 64</w:t>
      </w:r>
      <w:r w:rsidR="00803248">
        <w:rPr>
          <w:rFonts w:ascii="Arial" w:hAnsi="Arial" w:cs="Arial"/>
          <w:b w:val="0"/>
          <w:sz w:val="22"/>
          <w:szCs w:val="22"/>
        </w:rPr>
        <w:t> </w:t>
      </w:r>
      <w:r w:rsidRPr="00817E1B">
        <w:rPr>
          <w:rFonts w:ascii="Arial" w:hAnsi="Arial" w:cs="Arial"/>
          <w:b w:val="0"/>
          <w:sz w:val="22"/>
          <w:szCs w:val="22"/>
        </w:rPr>
        <w:t>A, w gminie Rozprza, w obrębie geodezyjnym 17 Mierzyn, oznaczona w e</w:t>
      </w:r>
      <w:r>
        <w:rPr>
          <w:rFonts w:ascii="Arial" w:hAnsi="Arial" w:cs="Arial"/>
          <w:b w:val="0"/>
          <w:sz w:val="22"/>
          <w:szCs w:val="22"/>
        </w:rPr>
        <w:t>widencji gruntów jako działki o </w:t>
      </w:r>
      <w:r w:rsidRPr="00817E1B">
        <w:rPr>
          <w:rFonts w:ascii="Arial" w:hAnsi="Arial" w:cs="Arial"/>
          <w:b w:val="0"/>
          <w:sz w:val="22"/>
          <w:szCs w:val="22"/>
        </w:rPr>
        <w:t>numerach: 1208/5, 1209/5 i 1210/7, o łącznej powierzchni 1,4832 ha, dla której Sąd Rejonowy w Piotrkowie Trybunalskim prowadzi księgę wieczystą nr PT1P/00069716/9.</w:t>
      </w: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817E1B">
        <w:rPr>
          <w:rFonts w:ascii="Arial" w:hAnsi="Arial" w:cs="Arial"/>
          <w:b w:val="0"/>
          <w:sz w:val="22"/>
          <w:szCs w:val="22"/>
        </w:rPr>
        <w:t>Na nieruchomości posadowione są trzy wolnostojące, murowane budynki:</w:t>
      </w:r>
    </w:p>
    <w:p w:rsidR="00817E1B" w:rsidRPr="00817E1B" w:rsidRDefault="00817E1B" w:rsidP="00817E1B">
      <w:pPr>
        <w:pStyle w:val="Tekstpodstawowywcity"/>
        <w:widowControl w:val="0"/>
        <w:numPr>
          <w:ilvl w:val="0"/>
          <w:numId w:val="1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Arial" w:eastAsia="Calibri" w:hAnsi="Arial" w:cs="Arial"/>
          <w:sz w:val="22"/>
          <w:szCs w:val="22"/>
        </w:rPr>
      </w:pPr>
      <w:r w:rsidRPr="00817E1B">
        <w:rPr>
          <w:rFonts w:ascii="Arial" w:eastAsia="Calibri" w:hAnsi="Arial" w:cs="Arial"/>
          <w:sz w:val="22"/>
          <w:szCs w:val="22"/>
        </w:rPr>
        <w:t>Budynek główny, wielofunkcyjny; dwukondygnacyjny, częściowo podpiwniczony, w którym położonych jest 10 pokoi mieszkalnych/gościnnych/hotelowych, składając</w:t>
      </w:r>
      <w:r>
        <w:rPr>
          <w:rFonts w:ascii="Arial" w:eastAsia="Calibri" w:hAnsi="Arial" w:cs="Arial"/>
          <w:sz w:val="22"/>
          <w:szCs w:val="22"/>
        </w:rPr>
        <w:t>ych się z </w:t>
      </w:r>
      <w:r w:rsidRPr="00817E1B">
        <w:rPr>
          <w:rFonts w:ascii="Arial" w:eastAsia="Calibri" w:hAnsi="Arial" w:cs="Arial"/>
          <w:sz w:val="22"/>
          <w:szCs w:val="22"/>
        </w:rPr>
        <w:t xml:space="preserve">przedpokoju, pokoju i łazienki z </w:t>
      </w:r>
      <w:proofErr w:type="spellStart"/>
      <w:r w:rsidRPr="00817E1B">
        <w:rPr>
          <w:rFonts w:ascii="Arial" w:eastAsia="Calibri" w:hAnsi="Arial" w:cs="Arial"/>
          <w:sz w:val="22"/>
          <w:szCs w:val="22"/>
        </w:rPr>
        <w:t>wc</w:t>
      </w:r>
      <w:proofErr w:type="spellEnd"/>
      <w:r w:rsidRPr="00817E1B">
        <w:rPr>
          <w:rFonts w:ascii="Arial" w:eastAsia="Calibri" w:hAnsi="Arial" w:cs="Arial"/>
          <w:sz w:val="22"/>
          <w:szCs w:val="22"/>
        </w:rPr>
        <w:t xml:space="preserve">; 2 lokale mieszkalne, dwu i trzypokojowy, składające się </w:t>
      </w:r>
      <w:r w:rsidR="00870B21">
        <w:rPr>
          <w:rFonts w:ascii="Arial" w:eastAsia="Calibri" w:hAnsi="Arial" w:cs="Arial"/>
          <w:sz w:val="22"/>
          <w:szCs w:val="22"/>
        </w:rPr>
        <w:t xml:space="preserve">z </w:t>
      </w:r>
      <w:r w:rsidRPr="00817E1B">
        <w:rPr>
          <w:rFonts w:ascii="Arial" w:eastAsia="Calibri" w:hAnsi="Arial" w:cs="Arial"/>
          <w:sz w:val="22"/>
          <w:szCs w:val="22"/>
        </w:rPr>
        <w:t>kuchni, przedpokoju, łazienki</w:t>
      </w:r>
      <w:r w:rsidR="007D647F">
        <w:rPr>
          <w:rFonts w:ascii="Arial" w:eastAsia="Calibri" w:hAnsi="Arial" w:cs="Arial"/>
          <w:sz w:val="22"/>
          <w:szCs w:val="22"/>
        </w:rPr>
        <w:t>,</w:t>
      </w:r>
      <w:r w:rsidRPr="00817E1B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817E1B">
        <w:rPr>
          <w:rFonts w:ascii="Arial" w:eastAsia="Calibri" w:hAnsi="Arial" w:cs="Arial"/>
          <w:sz w:val="22"/>
          <w:szCs w:val="22"/>
        </w:rPr>
        <w:t>wc</w:t>
      </w:r>
      <w:proofErr w:type="spellEnd"/>
      <w:r w:rsidRPr="00817E1B">
        <w:rPr>
          <w:rFonts w:ascii="Arial" w:eastAsia="Calibri" w:hAnsi="Arial" w:cs="Arial"/>
          <w:sz w:val="22"/>
          <w:szCs w:val="22"/>
        </w:rPr>
        <w:t xml:space="preserve"> i pokoi; sala konferencyjna z zapleczem kuchennym, „pokój służbowy”</w:t>
      </w:r>
      <w:r w:rsidR="00803248">
        <w:rPr>
          <w:rFonts w:ascii="Arial" w:eastAsia="Calibri" w:hAnsi="Arial" w:cs="Arial"/>
          <w:sz w:val="22"/>
          <w:szCs w:val="22"/>
        </w:rPr>
        <w:t>,</w:t>
      </w:r>
      <w:r w:rsidRPr="00817E1B">
        <w:rPr>
          <w:rFonts w:ascii="Arial" w:eastAsia="Calibri" w:hAnsi="Arial" w:cs="Arial"/>
          <w:sz w:val="22"/>
          <w:szCs w:val="22"/>
        </w:rPr>
        <w:t xml:space="preserve"> do którego przylega łazienka i garderoba, hall i sanitariaty. W piwnicy znajdują się pomieszczenia gospodarcze, sauna, natr</w:t>
      </w:r>
      <w:r w:rsidR="007B55AB">
        <w:rPr>
          <w:rFonts w:ascii="Arial" w:eastAsia="Calibri" w:hAnsi="Arial" w:cs="Arial"/>
          <w:sz w:val="22"/>
          <w:szCs w:val="22"/>
        </w:rPr>
        <w:t>yski i szatnia oraz kotłownia i </w:t>
      </w:r>
      <w:r w:rsidRPr="00817E1B">
        <w:rPr>
          <w:rFonts w:ascii="Arial" w:eastAsia="Calibri" w:hAnsi="Arial" w:cs="Arial"/>
          <w:sz w:val="22"/>
          <w:szCs w:val="22"/>
        </w:rPr>
        <w:t>hydrofornia,. Łączna powierzchnia netto wynosi 1135,90 m</w:t>
      </w:r>
      <w:r w:rsidRPr="00817E1B">
        <w:rPr>
          <w:rFonts w:ascii="Arial" w:eastAsia="Calibri" w:hAnsi="Arial" w:cs="Arial"/>
          <w:sz w:val="22"/>
          <w:szCs w:val="22"/>
          <w:vertAlign w:val="superscript"/>
        </w:rPr>
        <w:t>2</w:t>
      </w:r>
      <w:r w:rsidRPr="00817E1B">
        <w:rPr>
          <w:rFonts w:ascii="Arial" w:eastAsia="Calibri" w:hAnsi="Arial" w:cs="Arial"/>
          <w:sz w:val="22"/>
          <w:szCs w:val="22"/>
        </w:rPr>
        <w:t>.</w:t>
      </w:r>
    </w:p>
    <w:p w:rsidR="00817E1B" w:rsidRPr="00817E1B" w:rsidRDefault="00817E1B" w:rsidP="00817E1B">
      <w:pPr>
        <w:pStyle w:val="Tekstpodstawowywcity"/>
        <w:widowControl w:val="0"/>
        <w:numPr>
          <w:ilvl w:val="0"/>
          <w:numId w:val="1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Arial" w:eastAsia="Calibri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Budynek parterowy, niepodpiwniczony, garażowo-warsztatowy, w którym są 2 pomieszczenia garażowe i pomieszczenie gospodarcze. Budynek ma 110,50 m</w:t>
      </w:r>
      <w:r w:rsidRPr="00817E1B">
        <w:rPr>
          <w:rFonts w:ascii="Arial" w:hAnsi="Arial" w:cs="Arial"/>
          <w:sz w:val="22"/>
          <w:szCs w:val="22"/>
          <w:vertAlign w:val="superscript"/>
        </w:rPr>
        <w:t>2</w:t>
      </w:r>
      <w:r w:rsidRPr="00817E1B">
        <w:rPr>
          <w:rFonts w:ascii="Arial" w:hAnsi="Arial" w:cs="Arial"/>
          <w:sz w:val="22"/>
          <w:szCs w:val="22"/>
        </w:rPr>
        <w:t xml:space="preserve"> powierzchni netto.</w:t>
      </w:r>
    </w:p>
    <w:p w:rsidR="00817E1B" w:rsidRPr="00817E1B" w:rsidRDefault="00817E1B" w:rsidP="00817E1B">
      <w:pPr>
        <w:pStyle w:val="Tekstpodstawowywcity"/>
        <w:widowControl w:val="0"/>
        <w:numPr>
          <w:ilvl w:val="0"/>
          <w:numId w:val="1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Arial" w:eastAsia="Calibri" w:hAnsi="Arial" w:cs="Arial"/>
          <w:sz w:val="22"/>
          <w:szCs w:val="22"/>
        </w:rPr>
      </w:pPr>
      <w:r w:rsidRPr="00817E1B">
        <w:rPr>
          <w:rFonts w:ascii="Arial" w:eastAsia="Calibri" w:hAnsi="Arial" w:cs="Arial"/>
          <w:sz w:val="22"/>
          <w:szCs w:val="22"/>
        </w:rPr>
        <w:t>Budynek portierni, w skład którego wchodzą: wiatrołap, portiernia, łazienka, pomieszczenie socjalne i rozdzielnia elektryczna.</w:t>
      </w:r>
      <w:r w:rsidRPr="00817E1B">
        <w:rPr>
          <w:rFonts w:ascii="Arial" w:hAnsi="Arial" w:cs="Arial"/>
          <w:sz w:val="22"/>
          <w:szCs w:val="22"/>
        </w:rPr>
        <w:t xml:space="preserve"> Budynek ma 35,90 m</w:t>
      </w:r>
      <w:r w:rsidRPr="00817E1B">
        <w:rPr>
          <w:rFonts w:ascii="Arial" w:hAnsi="Arial" w:cs="Arial"/>
          <w:sz w:val="22"/>
          <w:szCs w:val="22"/>
          <w:vertAlign w:val="superscript"/>
        </w:rPr>
        <w:t>2</w:t>
      </w:r>
      <w:r w:rsidRPr="00817E1B">
        <w:rPr>
          <w:rFonts w:ascii="Arial" w:hAnsi="Arial" w:cs="Arial"/>
          <w:sz w:val="22"/>
          <w:szCs w:val="22"/>
        </w:rPr>
        <w:t xml:space="preserve"> powierzchni netto.</w:t>
      </w:r>
    </w:p>
    <w:p w:rsidR="00817E1B" w:rsidRPr="00817E1B" w:rsidRDefault="00817E1B" w:rsidP="00817E1B">
      <w:pPr>
        <w:pStyle w:val="Tekstpodstawowy2"/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817E1B">
        <w:rPr>
          <w:rFonts w:ascii="Arial" w:hAnsi="Arial" w:cs="Arial"/>
          <w:b w:val="0"/>
          <w:sz w:val="22"/>
          <w:szCs w:val="22"/>
        </w:rPr>
        <w:t>Nieruchomość przyłączona jest do sieci elektroenergetycznej, telekomunikacyjnej, posiada studnię głębinową</w:t>
      </w:r>
      <w:r w:rsidR="00803248">
        <w:rPr>
          <w:rFonts w:ascii="Arial" w:hAnsi="Arial" w:cs="Arial"/>
          <w:b w:val="0"/>
          <w:sz w:val="22"/>
          <w:szCs w:val="22"/>
        </w:rPr>
        <w:t>,</w:t>
      </w:r>
      <w:r w:rsidRPr="00817E1B">
        <w:rPr>
          <w:rFonts w:ascii="Arial" w:hAnsi="Arial" w:cs="Arial"/>
          <w:b w:val="0"/>
          <w:sz w:val="22"/>
          <w:szCs w:val="22"/>
        </w:rPr>
        <w:t xml:space="preserve"> do której zbudowane zostało przyłącze wodociągowe zaopatrujące budynki, kanalizację lokalną, ogrzewanie lokalne</w:t>
      </w:r>
      <w:r w:rsidR="00F23FD2">
        <w:rPr>
          <w:rFonts w:ascii="Arial" w:hAnsi="Arial" w:cs="Arial"/>
          <w:b w:val="0"/>
          <w:sz w:val="22"/>
          <w:szCs w:val="22"/>
        </w:rPr>
        <w:t>,</w:t>
      </w:r>
      <w:r w:rsidRPr="00817E1B">
        <w:rPr>
          <w:rFonts w:ascii="Arial" w:hAnsi="Arial" w:cs="Arial"/>
          <w:b w:val="0"/>
          <w:sz w:val="22"/>
          <w:szCs w:val="22"/>
        </w:rPr>
        <w:t xml:space="preserve"> olejowe i elektryczne. </w:t>
      </w:r>
      <w:r w:rsidR="00803248">
        <w:rPr>
          <w:rFonts w:ascii="Arial" w:hAnsi="Arial" w:cs="Arial"/>
          <w:b w:val="0"/>
          <w:sz w:val="22"/>
          <w:szCs w:val="22"/>
        </w:rPr>
        <w:t xml:space="preserve">Posiada </w:t>
      </w:r>
      <w:r w:rsidRPr="00817E1B">
        <w:rPr>
          <w:rFonts w:ascii="Arial" w:hAnsi="Arial" w:cs="Arial"/>
          <w:b w:val="0"/>
          <w:sz w:val="22"/>
          <w:szCs w:val="22"/>
        </w:rPr>
        <w:t>także kanalizacj</w:t>
      </w:r>
      <w:r w:rsidR="00803248">
        <w:rPr>
          <w:rFonts w:ascii="Arial" w:hAnsi="Arial" w:cs="Arial"/>
          <w:b w:val="0"/>
          <w:sz w:val="22"/>
          <w:szCs w:val="22"/>
        </w:rPr>
        <w:t>ę</w:t>
      </w:r>
      <w:r w:rsidRPr="00817E1B">
        <w:rPr>
          <w:rFonts w:ascii="Arial" w:hAnsi="Arial" w:cs="Arial"/>
          <w:b w:val="0"/>
          <w:sz w:val="22"/>
          <w:szCs w:val="22"/>
        </w:rPr>
        <w:t xml:space="preserve"> deszczow</w:t>
      </w:r>
      <w:r w:rsidR="00803248">
        <w:rPr>
          <w:rFonts w:ascii="Arial" w:hAnsi="Arial" w:cs="Arial"/>
          <w:b w:val="0"/>
          <w:sz w:val="22"/>
          <w:szCs w:val="22"/>
        </w:rPr>
        <w:t>ą</w:t>
      </w:r>
      <w:r w:rsidRPr="00817E1B">
        <w:rPr>
          <w:rFonts w:ascii="Arial" w:hAnsi="Arial" w:cs="Arial"/>
          <w:b w:val="0"/>
          <w:sz w:val="22"/>
          <w:szCs w:val="22"/>
        </w:rPr>
        <w:t xml:space="preserve"> oraz system oświetlenia terenu. Cała nieruchomość jest ogrodzona.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Nieruchomość </w:t>
      </w:r>
      <w:r w:rsidRPr="00817E1B">
        <w:rPr>
          <w:rFonts w:ascii="Arial" w:hAnsi="Arial" w:cs="Arial"/>
          <w:bCs/>
          <w:sz w:val="22"/>
          <w:szCs w:val="22"/>
        </w:rPr>
        <w:t>nie jest obciążona ograniczonymi prawami rzeczowymi ani nie stanowi przedmiotu żadnych zobowiązań.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Dla sprzedawanej nieruchomości brak jest miejscowego planu zagospodarowania przestrzennego. Zgodnie z art. 4 ust. 2 </w:t>
      </w:r>
      <w:proofErr w:type="spellStart"/>
      <w:r w:rsidRPr="00817E1B">
        <w:rPr>
          <w:rFonts w:ascii="Arial" w:hAnsi="Arial" w:cs="Arial"/>
          <w:sz w:val="22"/>
          <w:szCs w:val="22"/>
        </w:rPr>
        <w:t>pkt</w:t>
      </w:r>
      <w:proofErr w:type="spellEnd"/>
      <w:r w:rsidRPr="00817E1B">
        <w:rPr>
          <w:rFonts w:ascii="Arial" w:hAnsi="Arial" w:cs="Arial"/>
          <w:sz w:val="22"/>
          <w:szCs w:val="22"/>
        </w:rPr>
        <w:t xml:space="preserve"> 2 </w:t>
      </w:r>
      <w:r w:rsidR="00F23FD2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stawy z dnia 27 marca 2003 r. </w:t>
      </w:r>
      <w:r w:rsidRPr="00817E1B">
        <w:rPr>
          <w:rFonts w:ascii="Arial" w:hAnsi="Arial" w:cs="Arial"/>
          <w:i/>
          <w:sz w:val="22"/>
          <w:szCs w:val="22"/>
        </w:rPr>
        <w:t>o planowaniu i zagospodarowaniu przestrzennym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>. Dz. U. z 202</w:t>
      </w:r>
      <w:r w:rsidR="00FF53DE">
        <w:rPr>
          <w:rFonts w:ascii="Arial" w:hAnsi="Arial" w:cs="Arial"/>
          <w:sz w:val="22"/>
          <w:szCs w:val="22"/>
        </w:rPr>
        <w:t>1</w:t>
      </w:r>
      <w:r w:rsidRPr="00817E1B">
        <w:rPr>
          <w:rFonts w:ascii="Arial" w:hAnsi="Arial" w:cs="Arial"/>
          <w:sz w:val="22"/>
          <w:szCs w:val="22"/>
        </w:rPr>
        <w:t xml:space="preserve">, poz. </w:t>
      </w:r>
      <w:r w:rsidR="00FF53DE">
        <w:rPr>
          <w:rFonts w:ascii="Arial" w:hAnsi="Arial" w:cs="Arial"/>
          <w:sz w:val="22"/>
          <w:szCs w:val="22"/>
        </w:rPr>
        <w:t>741</w:t>
      </w:r>
      <w:r w:rsidRPr="00817E1B">
        <w:rPr>
          <w:rFonts w:ascii="Arial" w:hAnsi="Arial" w:cs="Arial"/>
          <w:sz w:val="22"/>
          <w:szCs w:val="22"/>
        </w:rPr>
        <w:t xml:space="preserve"> ze zm.) w przypadku braku planu określenie sposobów zagospodarowania i warunków zabudowy ustala się w drodze decyzji o warunkach zabudowy. Organem właściwym do wydania takiej decyzji jest Wójt Gminy Rozprza. W przyjętym uchwałą nr XXIII/35/17 Rady Gm</w:t>
      </w:r>
      <w:r w:rsidR="00803248">
        <w:rPr>
          <w:rFonts w:ascii="Arial" w:hAnsi="Arial" w:cs="Arial"/>
          <w:sz w:val="22"/>
          <w:szCs w:val="22"/>
        </w:rPr>
        <w:t>iny Rozprza z dnia 17 maja 2017 </w:t>
      </w:r>
      <w:r w:rsidRPr="00817E1B">
        <w:rPr>
          <w:rFonts w:ascii="Arial" w:hAnsi="Arial" w:cs="Arial"/>
          <w:sz w:val="22"/>
          <w:szCs w:val="22"/>
        </w:rPr>
        <w:t>r. studium uwarunkowań i kierunków zagospodarowania przestrzennego, nieruchomość położona jest na terenie o podstawowym przeznaczeniu dla usług.</w:t>
      </w:r>
      <w:r w:rsidRPr="00817E1B">
        <w:rPr>
          <w:rFonts w:ascii="Arial" w:hAnsi="Arial" w:cs="Arial"/>
          <w:bCs/>
          <w:sz w:val="22"/>
          <w:szCs w:val="22"/>
        </w:rPr>
        <w:t xml:space="preserve"> 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Budynki posadowione na nieruchomości nie posiadają świadectw charakterystyki energetycznej.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Niezależnie od podanych informacji, nabywca odpowiada za samodzielne zapoznanie się ze stanem prawnym i faktycznym nieruchomości oraz jej parametrami i aktualnym sposobem zagospodarowania. Rozpoznanie wszelkich warunków faktycznych i prawnych leży w całości po stronie nabywcy i stanowi obszar jego ryzyka.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t xml:space="preserve">W przypadku ujawnienia przez nabywcę nieruchomości, w trakcie robót budowlanych, dotąd nieustalonych sieci lub urządzeń infrastruktury technicznej, nie będzie to stanowić wady nieruchomości i na nabywcy będzie ciążył obowiązek stosownych powiadomień gestorów, a wynikłe stąd kolizje będą rozwiązywane jego staraniem i na jego koszt.  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lastRenderedPageBreak/>
        <w:t xml:space="preserve">Transakcja sprzedaży jest zwolniona z podatku VAT na podstawie </w:t>
      </w:r>
      <w:r w:rsidRPr="00817E1B">
        <w:rPr>
          <w:rFonts w:ascii="Arial" w:hAnsi="Arial" w:cs="Arial"/>
          <w:sz w:val="22"/>
          <w:szCs w:val="22"/>
        </w:rPr>
        <w:t xml:space="preserve">art. 43 ust.1 </w:t>
      </w:r>
      <w:proofErr w:type="spellStart"/>
      <w:r w:rsidRPr="00817E1B">
        <w:rPr>
          <w:rFonts w:ascii="Arial" w:hAnsi="Arial" w:cs="Arial"/>
          <w:sz w:val="22"/>
          <w:szCs w:val="22"/>
        </w:rPr>
        <w:t>pkt</w:t>
      </w:r>
      <w:proofErr w:type="spellEnd"/>
      <w:r w:rsidRPr="00817E1B">
        <w:rPr>
          <w:rFonts w:ascii="Arial" w:hAnsi="Arial" w:cs="Arial"/>
          <w:sz w:val="22"/>
          <w:szCs w:val="22"/>
        </w:rPr>
        <w:t xml:space="preserve"> 10 i 10a w związku z art. 29a ust. 8 </w:t>
      </w:r>
      <w:r w:rsidR="00F23FD2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stawy z dnia 11 marca 2004 r. </w:t>
      </w:r>
      <w:r w:rsidRPr="00817E1B">
        <w:rPr>
          <w:rFonts w:ascii="Arial" w:hAnsi="Arial" w:cs="Arial"/>
          <w:i/>
          <w:sz w:val="22"/>
          <w:szCs w:val="22"/>
        </w:rPr>
        <w:t>o podatku od towarów i usług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17E1B">
        <w:rPr>
          <w:rFonts w:ascii="Arial" w:hAnsi="Arial" w:cs="Arial"/>
          <w:sz w:val="22"/>
          <w:szCs w:val="22"/>
        </w:rPr>
        <w:t>Dz.U</w:t>
      </w:r>
      <w:proofErr w:type="spellEnd"/>
      <w:r w:rsidRPr="00817E1B">
        <w:rPr>
          <w:rFonts w:ascii="Arial" w:hAnsi="Arial" w:cs="Arial"/>
          <w:sz w:val="22"/>
          <w:szCs w:val="22"/>
        </w:rPr>
        <w:t>. z 202</w:t>
      </w:r>
      <w:r w:rsidR="007D3223">
        <w:rPr>
          <w:rFonts w:ascii="Arial" w:hAnsi="Arial" w:cs="Arial"/>
          <w:sz w:val="22"/>
          <w:szCs w:val="22"/>
        </w:rPr>
        <w:t>1</w:t>
      </w:r>
      <w:r w:rsidRPr="00817E1B">
        <w:rPr>
          <w:rFonts w:ascii="Arial" w:hAnsi="Arial" w:cs="Arial"/>
          <w:sz w:val="22"/>
          <w:szCs w:val="22"/>
        </w:rPr>
        <w:t xml:space="preserve"> r. poz. 6</w:t>
      </w:r>
      <w:r w:rsidR="007D3223">
        <w:rPr>
          <w:rFonts w:ascii="Arial" w:hAnsi="Arial" w:cs="Arial"/>
          <w:sz w:val="22"/>
          <w:szCs w:val="22"/>
        </w:rPr>
        <w:t>85</w:t>
      </w:r>
      <w:r w:rsidRPr="00817E1B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817E1B">
        <w:rPr>
          <w:rFonts w:ascii="Arial" w:hAnsi="Arial" w:cs="Arial"/>
          <w:sz w:val="22"/>
          <w:szCs w:val="22"/>
        </w:rPr>
        <w:t>późn</w:t>
      </w:r>
      <w:proofErr w:type="spellEnd"/>
      <w:r w:rsidRPr="00817E1B">
        <w:rPr>
          <w:rFonts w:ascii="Arial" w:hAnsi="Arial" w:cs="Arial"/>
          <w:sz w:val="22"/>
          <w:szCs w:val="22"/>
        </w:rPr>
        <w:t>. zm.)</w:t>
      </w:r>
      <w:r w:rsidRPr="00817E1B">
        <w:rPr>
          <w:rFonts w:ascii="Arial" w:hAnsi="Arial" w:cs="Arial"/>
          <w:bCs/>
          <w:sz w:val="22"/>
          <w:szCs w:val="22"/>
        </w:rPr>
        <w:t>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bCs/>
          <w:sz w:val="22"/>
          <w:szCs w:val="22"/>
        </w:rPr>
      </w:pPr>
      <w:bookmarkStart w:id="1" w:name="_Hlk518649935"/>
      <w:bookmarkStart w:id="2" w:name="_Hlk523474517"/>
      <w:r w:rsidRPr="00817E1B">
        <w:rPr>
          <w:rFonts w:ascii="Arial" w:hAnsi="Arial" w:cs="Arial"/>
          <w:bCs/>
          <w:sz w:val="22"/>
          <w:szCs w:val="22"/>
        </w:rPr>
        <w:t xml:space="preserve">Termin do złożenia wniosku przez osoby, którym przysługiwałoby pierwszeństwo w nabyciu nieruchomości na podstawie art. 34 ust. 1 </w:t>
      </w:r>
      <w:proofErr w:type="spellStart"/>
      <w:r w:rsidRPr="00817E1B">
        <w:rPr>
          <w:rFonts w:ascii="Arial" w:hAnsi="Arial" w:cs="Arial"/>
          <w:bCs/>
          <w:sz w:val="22"/>
          <w:szCs w:val="22"/>
        </w:rPr>
        <w:t>pkt</w:t>
      </w:r>
      <w:proofErr w:type="spellEnd"/>
      <w:r w:rsidRPr="00817E1B">
        <w:rPr>
          <w:rFonts w:ascii="Arial" w:hAnsi="Arial" w:cs="Arial"/>
          <w:bCs/>
          <w:sz w:val="22"/>
          <w:szCs w:val="22"/>
        </w:rPr>
        <w:t xml:space="preserve"> 1 i 2</w:t>
      </w:r>
      <w:r w:rsidR="00F23FD2">
        <w:rPr>
          <w:rFonts w:ascii="Arial" w:hAnsi="Arial" w:cs="Arial"/>
          <w:bCs/>
          <w:sz w:val="22"/>
          <w:szCs w:val="22"/>
        </w:rPr>
        <w:t xml:space="preserve"> U</w:t>
      </w:r>
      <w:r w:rsidRPr="00817E1B">
        <w:rPr>
          <w:rFonts w:ascii="Arial" w:hAnsi="Arial" w:cs="Arial"/>
          <w:bCs/>
          <w:sz w:val="22"/>
          <w:szCs w:val="22"/>
        </w:rPr>
        <w:t>stawy</w:t>
      </w:r>
      <w:r w:rsidRPr="00817E1B">
        <w:rPr>
          <w:rFonts w:ascii="Arial" w:hAnsi="Arial" w:cs="Arial"/>
          <w:bCs/>
          <w:i/>
          <w:sz w:val="22"/>
          <w:szCs w:val="22"/>
        </w:rPr>
        <w:t xml:space="preserve"> </w:t>
      </w:r>
      <w:r w:rsidRPr="00DF6BDF">
        <w:rPr>
          <w:rFonts w:ascii="Arial" w:hAnsi="Arial" w:cs="Arial"/>
          <w:bCs/>
          <w:sz w:val="22"/>
          <w:szCs w:val="22"/>
        </w:rPr>
        <w:t xml:space="preserve">z dnia 21 sierpnia 1997 r. </w:t>
      </w:r>
      <w:r w:rsidRPr="00817E1B">
        <w:rPr>
          <w:rFonts w:ascii="Arial" w:hAnsi="Arial" w:cs="Arial"/>
          <w:bCs/>
          <w:i/>
          <w:sz w:val="22"/>
          <w:szCs w:val="22"/>
        </w:rPr>
        <w:t>o gospodarce nieruchomościami</w:t>
      </w:r>
      <w:r w:rsidRPr="00817E1B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bCs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bCs/>
          <w:sz w:val="22"/>
          <w:szCs w:val="22"/>
        </w:rPr>
        <w:t>. Dz. U. z 202</w:t>
      </w:r>
      <w:r w:rsidR="00B30D6F">
        <w:rPr>
          <w:rFonts w:ascii="Arial" w:hAnsi="Arial" w:cs="Arial"/>
          <w:bCs/>
          <w:sz w:val="22"/>
          <w:szCs w:val="22"/>
        </w:rPr>
        <w:t>1</w:t>
      </w:r>
      <w:r w:rsidRPr="00817E1B">
        <w:rPr>
          <w:rFonts w:ascii="Arial" w:hAnsi="Arial" w:cs="Arial"/>
          <w:bCs/>
          <w:sz w:val="22"/>
          <w:szCs w:val="22"/>
        </w:rPr>
        <w:t xml:space="preserve"> r. poz. 1</w:t>
      </w:r>
      <w:r w:rsidR="00B30D6F">
        <w:rPr>
          <w:rFonts w:ascii="Arial" w:hAnsi="Arial" w:cs="Arial"/>
          <w:bCs/>
          <w:sz w:val="22"/>
          <w:szCs w:val="22"/>
        </w:rPr>
        <w:t>899) upłynął w dniu 19 </w:t>
      </w:r>
      <w:r w:rsidRPr="00817E1B">
        <w:rPr>
          <w:rFonts w:ascii="Arial" w:hAnsi="Arial" w:cs="Arial"/>
          <w:bCs/>
          <w:sz w:val="22"/>
          <w:szCs w:val="22"/>
        </w:rPr>
        <w:t>stycznia 2021 r.</w:t>
      </w:r>
    </w:p>
    <w:bookmarkEnd w:id="1"/>
    <w:bookmarkEnd w:id="2"/>
    <w:p w:rsidR="00817E1B" w:rsidRPr="00817E1B" w:rsidRDefault="00817E1B" w:rsidP="00817E1B">
      <w:pPr>
        <w:ind w:firstLine="851"/>
        <w:jc w:val="both"/>
        <w:rPr>
          <w:rFonts w:ascii="Arial" w:hAnsi="Arial" w:cs="Arial"/>
          <w:bCs/>
          <w:sz w:val="22"/>
          <w:szCs w:val="22"/>
        </w:rPr>
      </w:pPr>
    </w:p>
    <w:p w:rsidR="00817E1B" w:rsidRPr="00817E1B" w:rsidRDefault="00817E1B" w:rsidP="00817E1B">
      <w:pPr>
        <w:ind w:firstLine="851"/>
        <w:jc w:val="both"/>
        <w:rPr>
          <w:rFonts w:ascii="Arial" w:hAnsi="Arial" w:cs="Arial"/>
          <w:sz w:val="22"/>
          <w:szCs w:val="22"/>
        </w:rPr>
      </w:pPr>
    </w:p>
    <w:p w:rsidR="00817E1B" w:rsidRPr="00817E1B" w:rsidRDefault="00817E1B" w:rsidP="00817E1B">
      <w:pPr>
        <w:jc w:val="center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Otwarcie przetargu nastąpi w dniu</w:t>
      </w:r>
      <w:r w:rsidRPr="00817E1B">
        <w:rPr>
          <w:rFonts w:ascii="Arial" w:hAnsi="Arial" w:cs="Arial"/>
          <w:b/>
          <w:sz w:val="22"/>
          <w:szCs w:val="22"/>
        </w:rPr>
        <w:t xml:space="preserve"> </w:t>
      </w:r>
      <w:r w:rsidR="00B30D6F">
        <w:rPr>
          <w:rFonts w:ascii="Arial" w:hAnsi="Arial" w:cs="Arial"/>
          <w:b/>
          <w:sz w:val="22"/>
          <w:szCs w:val="22"/>
        </w:rPr>
        <w:t>11</w:t>
      </w:r>
      <w:r w:rsidRPr="00817E1B">
        <w:rPr>
          <w:rFonts w:ascii="Arial" w:hAnsi="Arial" w:cs="Arial"/>
          <w:b/>
          <w:sz w:val="22"/>
          <w:szCs w:val="22"/>
        </w:rPr>
        <w:t>. </w:t>
      </w:r>
      <w:r w:rsidR="00B30D6F">
        <w:rPr>
          <w:rFonts w:ascii="Arial" w:hAnsi="Arial" w:cs="Arial"/>
          <w:b/>
          <w:sz w:val="22"/>
          <w:szCs w:val="22"/>
        </w:rPr>
        <w:t>04</w:t>
      </w:r>
      <w:r w:rsidRPr="00817E1B">
        <w:rPr>
          <w:rFonts w:ascii="Arial" w:hAnsi="Arial" w:cs="Arial"/>
          <w:b/>
          <w:sz w:val="22"/>
          <w:szCs w:val="22"/>
        </w:rPr>
        <w:t>. 202</w:t>
      </w:r>
      <w:r w:rsidR="00B30D6F">
        <w:rPr>
          <w:rFonts w:ascii="Arial" w:hAnsi="Arial" w:cs="Arial"/>
          <w:b/>
          <w:sz w:val="22"/>
          <w:szCs w:val="22"/>
        </w:rPr>
        <w:t>2</w:t>
      </w:r>
      <w:r w:rsidRPr="00817E1B">
        <w:rPr>
          <w:rFonts w:ascii="Arial" w:hAnsi="Arial" w:cs="Arial"/>
          <w:b/>
          <w:sz w:val="22"/>
          <w:szCs w:val="22"/>
        </w:rPr>
        <w:t xml:space="preserve"> r. </w:t>
      </w:r>
      <w:r w:rsidRPr="00817E1B">
        <w:rPr>
          <w:rFonts w:ascii="Arial" w:hAnsi="Arial" w:cs="Arial"/>
          <w:sz w:val="22"/>
          <w:szCs w:val="22"/>
        </w:rPr>
        <w:t>o godzinie</w:t>
      </w:r>
      <w:r w:rsidRPr="00817E1B">
        <w:rPr>
          <w:rFonts w:ascii="Arial" w:hAnsi="Arial" w:cs="Arial"/>
          <w:b/>
          <w:sz w:val="22"/>
          <w:szCs w:val="22"/>
        </w:rPr>
        <w:t xml:space="preserve"> 10:00</w:t>
      </w:r>
      <w:r w:rsidRPr="00817E1B">
        <w:rPr>
          <w:rFonts w:ascii="Arial" w:hAnsi="Arial" w:cs="Arial"/>
          <w:sz w:val="22"/>
          <w:szCs w:val="22"/>
        </w:rPr>
        <w:t>,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Cena wywoławcza         </w:t>
      </w:r>
      <w:r w:rsidRPr="00817E1B">
        <w:rPr>
          <w:rFonts w:ascii="Arial" w:hAnsi="Arial" w:cs="Arial"/>
          <w:b/>
          <w:sz w:val="22"/>
          <w:szCs w:val="22"/>
        </w:rPr>
        <w:t>1.</w:t>
      </w:r>
      <w:r w:rsidR="00F73838">
        <w:rPr>
          <w:rFonts w:ascii="Arial" w:hAnsi="Arial" w:cs="Arial"/>
          <w:b/>
          <w:sz w:val="22"/>
          <w:szCs w:val="22"/>
        </w:rPr>
        <w:t>3</w:t>
      </w:r>
      <w:r w:rsidRPr="00817E1B">
        <w:rPr>
          <w:rFonts w:ascii="Arial" w:hAnsi="Arial" w:cs="Arial"/>
          <w:b/>
          <w:sz w:val="22"/>
          <w:szCs w:val="22"/>
        </w:rPr>
        <w:t>00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.000,00 zł 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Wadium                           </w:t>
      </w:r>
      <w:r w:rsidRPr="00817E1B">
        <w:rPr>
          <w:rFonts w:ascii="Arial" w:hAnsi="Arial" w:cs="Arial"/>
          <w:b/>
          <w:sz w:val="22"/>
          <w:szCs w:val="22"/>
        </w:rPr>
        <w:t>1</w:t>
      </w:r>
      <w:r w:rsidR="00F73838">
        <w:rPr>
          <w:rFonts w:ascii="Arial" w:hAnsi="Arial" w:cs="Arial"/>
          <w:b/>
          <w:sz w:val="22"/>
          <w:szCs w:val="22"/>
        </w:rPr>
        <w:t>3</w:t>
      </w:r>
      <w:r w:rsidRPr="00817E1B">
        <w:rPr>
          <w:rFonts w:ascii="Arial" w:hAnsi="Arial" w:cs="Arial"/>
          <w:b/>
          <w:sz w:val="22"/>
          <w:szCs w:val="22"/>
        </w:rPr>
        <w:t>0</w:t>
      </w:r>
      <w:r w:rsidRPr="00817E1B">
        <w:rPr>
          <w:rFonts w:ascii="Arial" w:hAnsi="Arial" w:cs="Arial"/>
          <w:b/>
          <w:bCs/>
          <w:sz w:val="22"/>
          <w:szCs w:val="22"/>
        </w:rPr>
        <w:t>.000,00 zł</w:t>
      </w:r>
    </w:p>
    <w:p w:rsidR="00817E1B" w:rsidRPr="00817E1B" w:rsidRDefault="00817E1B" w:rsidP="00817E1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17E1B">
        <w:rPr>
          <w:rFonts w:ascii="Arial" w:hAnsi="Arial" w:cs="Arial"/>
          <w:bCs/>
          <w:sz w:val="22"/>
          <w:szCs w:val="22"/>
        </w:rPr>
        <w:t>Minimalne postąpienie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        1</w:t>
      </w:r>
      <w:r w:rsidR="00F73838">
        <w:rPr>
          <w:rFonts w:ascii="Arial" w:hAnsi="Arial" w:cs="Arial"/>
          <w:b/>
          <w:bCs/>
          <w:sz w:val="22"/>
          <w:szCs w:val="22"/>
        </w:rPr>
        <w:t>3</w:t>
      </w:r>
      <w:r w:rsidRPr="00817E1B">
        <w:rPr>
          <w:rFonts w:ascii="Arial" w:hAnsi="Arial" w:cs="Arial"/>
          <w:b/>
          <w:bCs/>
          <w:sz w:val="22"/>
          <w:szCs w:val="22"/>
        </w:rPr>
        <w:t>.000,00 zł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Przetarg odbędzie się w siedzibie Zarządu Nieruchomości Województwa Łódzkiego, w Łodzi, przy ul. </w:t>
      </w:r>
      <w:r w:rsidR="00076FAC">
        <w:rPr>
          <w:rFonts w:ascii="Arial" w:hAnsi="Arial" w:cs="Arial"/>
          <w:sz w:val="22"/>
          <w:szCs w:val="22"/>
        </w:rPr>
        <w:t>Kamińskiego 7-9</w:t>
      </w:r>
      <w:r w:rsidRPr="00817E1B">
        <w:rPr>
          <w:rFonts w:ascii="Arial" w:hAnsi="Arial" w:cs="Arial"/>
          <w:sz w:val="22"/>
          <w:szCs w:val="22"/>
        </w:rPr>
        <w:t>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 siedzibie organizatora uczestnicy przetargu zobowiązani będą do przestrzegania </w:t>
      </w:r>
      <w:r w:rsidR="007D3223">
        <w:rPr>
          <w:rFonts w:ascii="Arial" w:hAnsi="Arial" w:cs="Arial"/>
          <w:sz w:val="22"/>
          <w:szCs w:val="22"/>
        </w:rPr>
        <w:t>zasad</w:t>
      </w:r>
      <w:r w:rsidRPr="00817E1B">
        <w:rPr>
          <w:rFonts w:ascii="Arial" w:hAnsi="Arial" w:cs="Arial"/>
          <w:sz w:val="22"/>
          <w:szCs w:val="22"/>
        </w:rPr>
        <w:t xml:space="preserve"> bezpieczeństwa sanitarnego, wynikających ze stanu epidemii Covid-19. Zawarte są one w załączniku do warunków 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Wadium winno być wniesione przelewem na rachunek Zarządu Nieruchomości Województwa Łódzkiego, nr: 56 1240 3073 1111 0010 1297 4811, z dopiskiem „</w:t>
      </w:r>
      <w:r w:rsidRPr="00817E1B">
        <w:rPr>
          <w:rFonts w:ascii="Arial" w:hAnsi="Arial" w:cs="Arial"/>
          <w:i/>
          <w:sz w:val="22"/>
          <w:szCs w:val="22"/>
        </w:rPr>
        <w:t>Przetarg –Mierzyn”</w:t>
      </w:r>
      <w:r w:rsidRPr="00817E1B">
        <w:rPr>
          <w:rFonts w:ascii="Arial" w:hAnsi="Arial" w:cs="Arial"/>
          <w:sz w:val="22"/>
          <w:szCs w:val="22"/>
        </w:rPr>
        <w:t>, z rachunku przyszłego nabywcy nieruchomości, odpowiednio: podmiotu gospodarczego lub osoby fizycznej. Nie ma możliwości wpłaty wadium w siedzibie organizatora 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Termin wniesienia wadium upływa w dniu </w:t>
      </w:r>
      <w:r w:rsidR="00F73838">
        <w:rPr>
          <w:rFonts w:ascii="Arial" w:hAnsi="Arial" w:cs="Arial"/>
          <w:sz w:val="22"/>
          <w:szCs w:val="22"/>
        </w:rPr>
        <w:t>5</w:t>
      </w:r>
      <w:r w:rsidRPr="00817E1B">
        <w:rPr>
          <w:rFonts w:ascii="Arial" w:hAnsi="Arial" w:cs="Arial"/>
          <w:sz w:val="22"/>
          <w:szCs w:val="22"/>
        </w:rPr>
        <w:t xml:space="preserve"> </w:t>
      </w:r>
      <w:r w:rsidR="00F73838">
        <w:rPr>
          <w:rFonts w:ascii="Arial" w:hAnsi="Arial" w:cs="Arial"/>
          <w:sz w:val="22"/>
          <w:szCs w:val="22"/>
        </w:rPr>
        <w:t xml:space="preserve">kwietnia </w:t>
      </w:r>
      <w:r w:rsidRPr="00817E1B">
        <w:rPr>
          <w:rFonts w:ascii="Arial" w:hAnsi="Arial" w:cs="Arial"/>
          <w:sz w:val="22"/>
          <w:szCs w:val="22"/>
        </w:rPr>
        <w:t>202</w:t>
      </w:r>
      <w:r w:rsidR="00F73838">
        <w:rPr>
          <w:rFonts w:ascii="Arial" w:hAnsi="Arial" w:cs="Arial"/>
          <w:sz w:val="22"/>
          <w:szCs w:val="22"/>
        </w:rPr>
        <w:t>2</w:t>
      </w:r>
      <w:r w:rsidRPr="00817E1B">
        <w:rPr>
          <w:rFonts w:ascii="Arial" w:hAnsi="Arial" w:cs="Arial"/>
          <w:sz w:val="22"/>
          <w:szCs w:val="22"/>
        </w:rPr>
        <w:t> r., o godzinie 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817E1B">
        <w:rPr>
          <w:rFonts w:ascii="Arial" w:hAnsi="Arial" w:cs="Arial"/>
          <w:sz w:val="22"/>
          <w:szCs w:val="22"/>
        </w:rPr>
        <w:t>, przy czym za datę wpłaty uważa się datę wpływu środków na konto organizatora.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Wadium uczestnika, który wygra przetarg, zostanie zaliczone na poczet ceny sprzedaży.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Pozostałym Uczestnikom przetargu wadium zostanie zwrócone niezwłocznie po przetargu, tj. nie później niż przed upływem trzech dni od daty odwołania, zamknięcia, unieważnienia lub zakończenia przetargu wynikiem negatywnym.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 podlega zwrotowi wadium wniesione przez osobę, która przetarg wygra i uchyli się od zawarcia umowy w wyznaczonym przez sprzedającego terminie.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W przetargu mogą wziąć udział osoby, które w terminie od dnia </w:t>
      </w:r>
      <w:r w:rsidR="00F73838">
        <w:rPr>
          <w:rFonts w:ascii="Arial" w:hAnsi="Arial" w:cs="Arial"/>
          <w:sz w:val="22"/>
          <w:szCs w:val="22"/>
        </w:rPr>
        <w:t>3</w:t>
      </w:r>
      <w:r w:rsidRPr="00817E1B">
        <w:rPr>
          <w:rFonts w:ascii="Arial" w:hAnsi="Arial" w:cs="Arial"/>
          <w:sz w:val="22"/>
          <w:szCs w:val="22"/>
        </w:rPr>
        <w:t xml:space="preserve">1 </w:t>
      </w:r>
      <w:r w:rsidR="00F73838">
        <w:rPr>
          <w:rFonts w:ascii="Arial" w:hAnsi="Arial" w:cs="Arial"/>
          <w:sz w:val="22"/>
          <w:szCs w:val="22"/>
        </w:rPr>
        <w:t xml:space="preserve">marca </w:t>
      </w:r>
      <w:r w:rsidRPr="00817E1B">
        <w:rPr>
          <w:rFonts w:ascii="Arial" w:hAnsi="Arial" w:cs="Arial"/>
          <w:sz w:val="22"/>
          <w:szCs w:val="22"/>
        </w:rPr>
        <w:t xml:space="preserve">do </w:t>
      </w:r>
      <w:r w:rsidR="00F73838">
        <w:rPr>
          <w:rFonts w:ascii="Arial" w:hAnsi="Arial" w:cs="Arial"/>
          <w:sz w:val="22"/>
          <w:szCs w:val="22"/>
        </w:rPr>
        <w:t>5</w:t>
      </w:r>
      <w:r w:rsidRPr="00817E1B">
        <w:rPr>
          <w:rFonts w:ascii="Arial" w:hAnsi="Arial" w:cs="Arial"/>
          <w:sz w:val="22"/>
          <w:szCs w:val="22"/>
        </w:rPr>
        <w:t xml:space="preserve"> </w:t>
      </w:r>
      <w:r w:rsidR="00F73838">
        <w:rPr>
          <w:rFonts w:ascii="Arial" w:hAnsi="Arial" w:cs="Arial"/>
          <w:sz w:val="22"/>
          <w:szCs w:val="22"/>
        </w:rPr>
        <w:t xml:space="preserve">kwietnia </w:t>
      </w:r>
      <w:r w:rsidRPr="00817E1B">
        <w:rPr>
          <w:rFonts w:ascii="Arial" w:hAnsi="Arial" w:cs="Arial"/>
          <w:sz w:val="22"/>
          <w:szCs w:val="22"/>
        </w:rPr>
        <w:t>202</w:t>
      </w:r>
      <w:r w:rsidR="00F73838">
        <w:rPr>
          <w:rFonts w:ascii="Arial" w:hAnsi="Arial" w:cs="Arial"/>
          <w:sz w:val="22"/>
          <w:szCs w:val="22"/>
        </w:rPr>
        <w:t>2</w:t>
      </w:r>
      <w:r w:rsidRPr="00817E1B">
        <w:rPr>
          <w:rFonts w:ascii="Arial" w:hAnsi="Arial" w:cs="Arial"/>
          <w:sz w:val="22"/>
          <w:szCs w:val="22"/>
        </w:rPr>
        <w:t> r., do godziny 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817E1B">
        <w:rPr>
          <w:rFonts w:ascii="Arial" w:hAnsi="Arial" w:cs="Arial"/>
          <w:sz w:val="22"/>
          <w:szCs w:val="22"/>
        </w:rPr>
        <w:t xml:space="preserve">, </w:t>
      </w:r>
      <w:r w:rsidR="00F23FD2">
        <w:rPr>
          <w:rFonts w:ascii="Arial" w:hAnsi="Arial" w:cs="Arial"/>
          <w:sz w:val="22"/>
          <w:szCs w:val="22"/>
        </w:rPr>
        <w:t>zgłoszą się</w:t>
      </w:r>
      <w:r w:rsidR="00967A30">
        <w:rPr>
          <w:rFonts w:ascii="Arial" w:hAnsi="Arial" w:cs="Arial"/>
          <w:sz w:val="22"/>
          <w:szCs w:val="22"/>
        </w:rPr>
        <w:t xml:space="preserve"> </w:t>
      </w:r>
      <w:r w:rsidRPr="00817E1B">
        <w:rPr>
          <w:rFonts w:ascii="Arial" w:hAnsi="Arial" w:cs="Arial"/>
          <w:sz w:val="22"/>
          <w:szCs w:val="22"/>
        </w:rPr>
        <w:t>w si</w:t>
      </w:r>
      <w:r w:rsidR="004724DB">
        <w:rPr>
          <w:rFonts w:ascii="Arial" w:hAnsi="Arial" w:cs="Arial"/>
          <w:sz w:val="22"/>
          <w:szCs w:val="22"/>
        </w:rPr>
        <w:t xml:space="preserve">edzibie ZNWŁ, w Łodzi, przy ul. </w:t>
      </w:r>
      <w:r w:rsidR="00967A30">
        <w:rPr>
          <w:rFonts w:ascii="Arial" w:hAnsi="Arial" w:cs="Arial"/>
          <w:sz w:val="22"/>
          <w:szCs w:val="22"/>
        </w:rPr>
        <w:t>Kamińskiego 7-9</w:t>
      </w:r>
      <w:r w:rsidRPr="00817E1B">
        <w:rPr>
          <w:rFonts w:ascii="Arial" w:hAnsi="Arial" w:cs="Arial"/>
          <w:sz w:val="22"/>
          <w:szCs w:val="22"/>
        </w:rPr>
        <w:t>, w </w:t>
      </w:r>
      <w:r w:rsidR="00F23FD2">
        <w:rPr>
          <w:rFonts w:ascii="Arial" w:hAnsi="Arial" w:cs="Arial"/>
          <w:sz w:val="22"/>
          <w:szCs w:val="22"/>
        </w:rPr>
        <w:t xml:space="preserve"> pok. 104</w:t>
      </w:r>
      <w:r w:rsidR="000D7E9B">
        <w:rPr>
          <w:rFonts w:ascii="Arial" w:hAnsi="Arial" w:cs="Arial"/>
          <w:sz w:val="22"/>
          <w:szCs w:val="22"/>
        </w:rPr>
        <w:t xml:space="preserve">, </w:t>
      </w:r>
      <w:r w:rsidR="00967A30">
        <w:rPr>
          <w:rFonts w:ascii="Arial" w:hAnsi="Arial" w:cs="Arial"/>
          <w:sz w:val="22"/>
          <w:szCs w:val="22"/>
        </w:rPr>
        <w:t xml:space="preserve">w celu </w:t>
      </w:r>
      <w:r w:rsidRPr="00817E1B">
        <w:rPr>
          <w:rFonts w:ascii="Arial" w:hAnsi="Arial" w:cs="Arial"/>
          <w:sz w:val="22"/>
          <w:szCs w:val="22"/>
        </w:rPr>
        <w:t>dokona</w:t>
      </w:r>
      <w:r w:rsidR="000D7E9B">
        <w:rPr>
          <w:rFonts w:ascii="Arial" w:hAnsi="Arial" w:cs="Arial"/>
          <w:sz w:val="22"/>
          <w:szCs w:val="22"/>
        </w:rPr>
        <w:t>nia</w:t>
      </w:r>
      <w:r w:rsidRPr="00817E1B">
        <w:rPr>
          <w:rFonts w:ascii="Arial" w:hAnsi="Arial" w:cs="Arial"/>
          <w:sz w:val="22"/>
          <w:szCs w:val="22"/>
        </w:rPr>
        <w:t xml:space="preserve"> następujących czynności:</w:t>
      </w:r>
    </w:p>
    <w:p w:rsidR="00817E1B" w:rsidRPr="00967A30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b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bookmarkStart w:id="3" w:name="_Hlk516475618"/>
      <w:r w:rsidRPr="00817E1B">
        <w:rPr>
          <w:rFonts w:ascii="Arial" w:hAnsi="Arial" w:cs="Arial"/>
          <w:sz w:val="22"/>
          <w:szCs w:val="22"/>
        </w:rPr>
        <w:t>przedstawi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dow</w:t>
      </w:r>
      <w:r w:rsidR="000D7E9B">
        <w:rPr>
          <w:rFonts w:ascii="Arial" w:hAnsi="Arial" w:cs="Arial"/>
          <w:sz w:val="22"/>
          <w:szCs w:val="22"/>
        </w:rPr>
        <w:t>odu</w:t>
      </w:r>
      <w:r w:rsidRPr="00817E1B">
        <w:rPr>
          <w:rFonts w:ascii="Arial" w:hAnsi="Arial" w:cs="Arial"/>
          <w:sz w:val="22"/>
          <w:szCs w:val="22"/>
        </w:rPr>
        <w:t xml:space="preserve"> wpłaty wadium;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przedstawi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dokument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umożliwiające</w:t>
      </w:r>
      <w:r w:rsidR="000D7E9B">
        <w:rPr>
          <w:rFonts w:ascii="Arial" w:hAnsi="Arial" w:cs="Arial"/>
          <w:sz w:val="22"/>
          <w:szCs w:val="22"/>
        </w:rPr>
        <w:t>go</w:t>
      </w:r>
      <w:r w:rsidRPr="00817E1B">
        <w:rPr>
          <w:rFonts w:ascii="Arial" w:hAnsi="Arial" w:cs="Arial"/>
          <w:sz w:val="22"/>
          <w:szCs w:val="22"/>
        </w:rPr>
        <w:t xml:space="preserve"> stwierdzenie tożsamości osoby zainteresowanej, tj. imi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>, nazwisk</w:t>
      </w:r>
      <w:r w:rsidR="000D7E9B">
        <w:rPr>
          <w:rFonts w:ascii="Arial" w:hAnsi="Arial" w:cs="Arial"/>
          <w:sz w:val="22"/>
          <w:szCs w:val="22"/>
        </w:rPr>
        <w:t>a</w:t>
      </w:r>
      <w:r w:rsidRPr="00817E1B">
        <w:rPr>
          <w:rFonts w:ascii="Arial" w:hAnsi="Arial" w:cs="Arial"/>
          <w:sz w:val="22"/>
          <w:szCs w:val="22"/>
        </w:rPr>
        <w:t>, nr PESEL a także adres</w:t>
      </w:r>
      <w:r w:rsidR="000D7E9B">
        <w:rPr>
          <w:rFonts w:ascii="Arial" w:hAnsi="Arial" w:cs="Arial"/>
          <w:sz w:val="22"/>
          <w:szCs w:val="22"/>
        </w:rPr>
        <w:t>u</w:t>
      </w:r>
      <w:r w:rsidR="00F23FD2">
        <w:rPr>
          <w:rFonts w:ascii="Arial" w:hAnsi="Arial" w:cs="Arial"/>
          <w:sz w:val="22"/>
          <w:szCs w:val="22"/>
        </w:rPr>
        <w:t xml:space="preserve"> zamieszkania i </w:t>
      </w:r>
      <w:r w:rsidRPr="00817E1B">
        <w:rPr>
          <w:rFonts w:ascii="Arial" w:hAnsi="Arial" w:cs="Arial"/>
          <w:sz w:val="22"/>
          <w:szCs w:val="22"/>
        </w:rPr>
        <w:t>do doręczeń, jak również adres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elektroniczn</w:t>
      </w:r>
      <w:r w:rsidR="000D7E9B">
        <w:rPr>
          <w:rFonts w:ascii="Arial" w:hAnsi="Arial" w:cs="Arial"/>
          <w:sz w:val="22"/>
          <w:szCs w:val="22"/>
        </w:rPr>
        <w:t>ego</w:t>
      </w:r>
      <w:r w:rsidRPr="00817E1B">
        <w:rPr>
          <w:rFonts w:ascii="Arial" w:hAnsi="Arial" w:cs="Arial"/>
          <w:sz w:val="22"/>
          <w:szCs w:val="22"/>
        </w:rPr>
        <w:t>, albo nazw</w:t>
      </w:r>
      <w:r w:rsidR="000D7E9B">
        <w:rPr>
          <w:rFonts w:ascii="Arial" w:hAnsi="Arial" w:cs="Arial"/>
          <w:sz w:val="22"/>
          <w:szCs w:val="22"/>
        </w:rPr>
        <w:t>y</w:t>
      </w:r>
      <w:r w:rsidRPr="00817E1B">
        <w:rPr>
          <w:rFonts w:ascii="Arial" w:hAnsi="Arial" w:cs="Arial"/>
          <w:sz w:val="22"/>
          <w:szCs w:val="22"/>
        </w:rPr>
        <w:t xml:space="preserve"> firmy oraz numer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identyfikacji podatkowej NIP i adres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siedziby oraz odpis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z Krajowego Rejestru Sądowego – jeżeli zainteresowanym jest osoba fizyczna, prawna lub inny podmiot, a w przypadku osób fizycznych prowadzących działalność gospodarczą – wyciąg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 z wpisu z Centralnej Ewidencji i Informacji o Działalności Gospodarczej; dokumenty powinny być aktualne, tj. sporządzone nie wcześniej niż 3 miesiące przed datą przetargu;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 przypadku osoby prawnej dostarcz</w:t>
      </w:r>
      <w:r w:rsidR="000D7E9B">
        <w:rPr>
          <w:rFonts w:ascii="Arial" w:hAnsi="Arial" w:cs="Arial"/>
          <w:sz w:val="22"/>
          <w:szCs w:val="22"/>
        </w:rPr>
        <w:t>enia</w:t>
      </w:r>
      <w:r w:rsidRPr="00817E1B">
        <w:rPr>
          <w:rFonts w:ascii="Arial" w:hAnsi="Arial" w:cs="Arial"/>
          <w:sz w:val="22"/>
          <w:szCs w:val="22"/>
        </w:rPr>
        <w:t xml:space="preserve"> zgod</w:t>
      </w:r>
      <w:r w:rsidR="000D7E9B">
        <w:rPr>
          <w:rFonts w:ascii="Arial" w:hAnsi="Arial" w:cs="Arial"/>
          <w:sz w:val="22"/>
          <w:szCs w:val="22"/>
        </w:rPr>
        <w:t>y</w:t>
      </w:r>
      <w:r w:rsidRPr="00817E1B">
        <w:rPr>
          <w:rFonts w:ascii="Arial" w:hAnsi="Arial" w:cs="Arial"/>
          <w:sz w:val="22"/>
          <w:szCs w:val="22"/>
        </w:rPr>
        <w:t xml:space="preserve"> zgromadzenia wspólników (akcjonariuszy) lub innego właściwego organu na nabycie nieruchomości, jeśli wymaga tego obowiązujący przepis prawa albo przedstawiona do wglądu umowa lub statut spółki;</w:t>
      </w:r>
    </w:p>
    <w:p w:rsidR="00817E1B" w:rsidRPr="00817E1B" w:rsidRDefault="00817E1B" w:rsidP="00817E1B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>w przypadku osoby nieposiadającej obywatelstwa polskiego, celem identyfikacji będzie żądany numer paszportu lub innego dokumentu tożsamości;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lastRenderedPageBreak/>
        <w:t>podpis</w:t>
      </w:r>
      <w:r w:rsidR="000D7E9B">
        <w:rPr>
          <w:rFonts w:ascii="Arial" w:hAnsi="Arial" w:cs="Arial"/>
          <w:sz w:val="22"/>
          <w:szCs w:val="22"/>
        </w:rPr>
        <w:t>ania</w:t>
      </w:r>
      <w:r w:rsidRPr="00817E1B">
        <w:rPr>
          <w:rFonts w:ascii="Arial" w:hAnsi="Arial" w:cs="Arial"/>
          <w:sz w:val="22"/>
          <w:szCs w:val="22"/>
        </w:rPr>
        <w:t xml:space="preserve"> na miejscu oświadczenie o zapoznaniu się ze stanem faktycznym i prawnym przedmiotu sprzedaży, a także z warunkami przetargu, oraz o przyjęciu tych warunków bez zastrzeżeń;</w:t>
      </w:r>
    </w:p>
    <w:p w:rsidR="00817E1B" w:rsidRPr="00817E1B" w:rsidRDefault="00817E1B" w:rsidP="00817E1B">
      <w:pPr>
        <w:numPr>
          <w:ilvl w:val="0"/>
          <w:numId w:val="1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otrzyma</w:t>
      </w:r>
      <w:r w:rsidR="000D7E9B">
        <w:rPr>
          <w:rFonts w:ascii="Arial" w:hAnsi="Arial" w:cs="Arial"/>
          <w:sz w:val="22"/>
          <w:szCs w:val="22"/>
        </w:rPr>
        <w:t>nia</w:t>
      </w:r>
      <w:r w:rsidRPr="00817E1B">
        <w:rPr>
          <w:rFonts w:ascii="Arial" w:hAnsi="Arial" w:cs="Arial"/>
          <w:sz w:val="22"/>
          <w:szCs w:val="22"/>
        </w:rPr>
        <w:t xml:space="preserve"> numer</w:t>
      </w:r>
      <w:r w:rsidR="000D7E9B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b/>
          <w:bCs/>
          <w:sz w:val="22"/>
          <w:szCs w:val="22"/>
        </w:rPr>
        <w:t xml:space="preserve"> </w:t>
      </w:r>
      <w:r w:rsidRPr="00817E1B">
        <w:rPr>
          <w:rFonts w:ascii="Arial" w:hAnsi="Arial" w:cs="Arial"/>
          <w:bCs/>
          <w:sz w:val="22"/>
          <w:szCs w:val="22"/>
        </w:rPr>
        <w:t>uprawniając</w:t>
      </w:r>
      <w:r w:rsidR="000D7E9B">
        <w:rPr>
          <w:rFonts w:ascii="Arial" w:hAnsi="Arial" w:cs="Arial"/>
          <w:bCs/>
          <w:sz w:val="22"/>
          <w:szCs w:val="22"/>
        </w:rPr>
        <w:t>ego</w:t>
      </w:r>
      <w:r w:rsidRPr="00817E1B">
        <w:rPr>
          <w:rFonts w:ascii="Arial" w:hAnsi="Arial" w:cs="Arial"/>
          <w:bCs/>
          <w:sz w:val="22"/>
          <w:szCs w:val="22"/>
        </w:rPr>
        <w:t xml:space="preserve"> do uczes</w:t>
      </w:r>
      <w:r w:rsidRPr="00817E1B">
        <w:rPr>
          <w:rFonts w:ascii="Arial" w:hAnsi="Arial" w:cs="Arial"/>
          <w:sz w:val="22"/>
          <w:szCs w:val="22"/>
        </w:rPr>
        <w:t>tnictwa w licytacji.</w:t>
      </w:r>
    </w:p>
    <w:p w:rsidR="00817E1B" w:rsidRPr="00817E1B" w:rsidRDefault="00817E1B" w:rsidP="00817E1B">
      <w:pPr>
        <w:ind w:left="1134"/>
        <w:rPr>
          <w:rFonts w:ascii="Arial" w:hAnsi="Arial" w:cs="Arial"/>
          <w:sz w:val="14"/>
          <w:szCs w:val="22"/>
        </w:rPr>
      </w:pP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bookmarkStart w:id="4" w:name="_Hlk518649651"/>
      <w:bookmarkStart w:id="5" w:name="_Hlk518649612"/>
      <w:r w:rsidRPr="00817E1B">
        <w:rPr>
          <w:rFonts w:ascii="Arial" w:hAnsi="Arial" w:cs="Arial"/>
          <w:sz w:val="22"/>
          <w:szCs w:val="22"/>
        </w:rPr>
        <w:t xml:space="preserve">Cudzoziemcy mogą brać udział w przetargu na podstawie przepisów </w:t>
      </w:r>
      <w:r w:rsidR="00F23FD2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stawy </w:t>
      </w:r>
      <w:bookmarkStart w:id="6" w:name="_Hlk518649665"/>
      <w:bookmarkEnd w:id="4"/>
      <w:r w:rsidRPr="00817E1B">
        <w:rPr>
          <w:rFonts w:ascii="Arial" w:hAnsi="Arial" w:cs="Arial"/>
          <w:sz w:val="22"/>
          <w:szCs w:val="22"/>
        </w:rPr>
        <w:t xml:space="preserve">z dnia 24 marca 1920 r. </w:t>
      </w:r>
      <w:r w:rsidRPr="00817E1B">
        <w:rPr>
          <w:rFonts w:ascii="Arial" w:hAnsi="Arial" w:cs="Arial"/>
          <w:i/>
          <w:sz w:val="22"/>
          <w:szCs w:val="22"/>
        </w:rPr>
        <w:t>o nabywaniu nieruchomości przez cudzoziemców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>. Dz. U. z 2017 r., poz. 2278) i składają zezwolenie na nabycie nieruchomości.</w:t>
      </w:r>
      <w:bookmarkEnd w:id="6"/>
      <w:r w:rsidRPr="00817E1B">
        <w:rPr>
          <w:rFonts w:ascii="Arial" w:hAnsi="Arial" w:cs="Arial"/>
          <w:sz w:val="22"/>
          <w:szCs w:val="22"/>
        </w:rPr>
        <w:t xml:space="preserve"> </w:t>
      </w:r>
      <w:bookmarkStart w:id="7" w:name="_Hlk523474576"/>
      <w:r w:rsidRPr="00817E1B">
        <w:rPr>
          <w:rFonts w:ascii="Arial" w:hAnsi="Arial" w:cs="Arial"/>
          <w:sz w:val="22"/>
          <w:szCs w:val="22"/>
        </w:rPr>
        <w:t>Nabywca zobowiązany jest do ustalenia we własnym zakresie</w:t>
      </w:r>
      <w:r w:rsidR="00F23FD2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czy nabycie nieruchomości będącej przedmiotem przetargu takiego zezwolenia wymaga.</w:t>
      </w:r>
      <w:bookmarkEnd w:id="7"/>
    </w:p>
    <w:bookmarkEnd w:id="3"/>
    <w:bookmarkEnd w:id="5"/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Jeżeli Uczestnik jest reprezentowany przez pełnomocnika, konieczne jest przedłożenie oryginału pełnomocnictwa</w:t>
      </w:r>
      <w:r w:rsidR="007D3223">
        <w:rPr>
          <w:rFonts w:ascii="Arial" w:hAnsi="Arial" w:cs="Arial"/>
          <w:sz w:val="22"/>
          <w:szCs w:val="22"/>
        </w:rPr>
        <w:t>,</w:t>
      </w:r>
      <w:r w:rsidRPr="00817E1B">
        <w:rPr>
          <w:rFonts w:ascii="Arial" w:hAnsi="Arial" w:cs="Arial"/>
          <w:sz w:val="22"/>
          <w:szCs w:val="22"/>
        </w:rPr>
        <w:t xml:space="preserve"> upoważniającego do działania na każdym etapie postępowania przetargowego:</w:t>
      </w:r>
    </w:p>
    <w:p w:rsidR="00817E1B" w:rsidRPr="00817E1B" w:rsidRDefault="00817E1B" w:rsidP="00817E1B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 xml:space="preserve"> pełnomocnictwa do złożenia oświadczenia uczestnika przetargu,</w:t>
      </w:r>
    </w:p>
    <w:p w:rsidR="00817E1B" w:rsidRPr="00817E1B" w:rsidRDefault="00817E1B" w:rsidP="00817E1B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ascii="Arial" w:hAnsi="Arial" w:cs="Arial"/>
          <w:sz w:val="22"/>
        </w:rPr>
      </w:pPr>
      <w:r w:rsidRPr="00817E1B">
        <w:rPr>
          <w:rFonts w:ascii="Arial" w:hAnsi="Arial" w:cs="Arial"/>
          <w:sz w:val="22"/>
        </w:rPr>
        <w:t xml:space="preserve"> pełnomocnictwa do udziału w licytacji i składania stosownych oświadczeń z niego   wynikających.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Dla osób fizycznych uczestniczących w przetargu, pozostających w związku małżeńskim, w tym prowadzących działalność gospodarczą, warunkiem dopuszczenia do przetargu będzie: </w:t>
      </w:r>
    </w:p>
    <w:p w:rsidR="00817E1B" w:rsidRPr="00817E1B" w:rsidRDefault="00817E1B" w:rsidP="00817E1B">
      <w:pPr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 w przypadku nabycia nieruchomości do majątku wspólnego:</w:t>
      </w:r>
    </w:p>
    <w:p w:rsidR="00817E1B" w:rsidRPr="00817E1B" w:rsidRDefault="00817E1B" w:rsidP="00817E1B">
      <w:pPr>
        <w:ind w:left="360"/>
        <w:rPr>
          <w:rFonts w:ascii="Arial" w:hAnsi="Arial" w:cs="Arial"/>
          <w:sz w:val="16"/>
          <w:szCs w:val="22"/>
        </w:rPr>
      </w:pPr>
    </w:p>
    <w:p w:rsidR="00817E1B" w:rsidRPr="00817E1B" w:rsidRDefault="00817E1B" w:rsidP="00817E1B">
      <w:pPr>
        <w:numPr>
          <w:ilvl w:val="1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stawiennictwo obojga małżonków na przetargu,</w:t>
      </w:r>
    </w:p>
    <w:p w:rsidR="00817E1B" w:rsidRPr="00817E1B" w:rsidRDefault="00817E1B" w:rsidP="00817E1B">
      <w:pPr>
        <w:ind w:left="851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albo</w:t>
      </w:r>
    </w:p>
    <w:p w:rsidR="00817E1B" w:rsidRPr="00817E1B" w:rsidRDefault="00817E1B" w:rsidP="00817E1B">
      <w:pPr>
        <w:numPr>
          <w:ilvl w:val="1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 xml:space="preserve">złożenie pisemnego oświadczenia podpisanego w szczególności w obecności pracownika ZNWŁ albo z podpisem poświadczonym notarialnie o wyrażeniu zgody przez współmałżonka niebiorącego udziału w przetargu: na złożenie oświadczeń uczestnika przetargu, wzięcie udziału w licytacji przez zgłaszanie określonych postąpień oraz na nabycie nieruchomości za cenę ustaloną w przetargu – art. 37 </w:t>
      </w:r>
      <w:r w:rsidR="00F23FD2">
        <w:rPr>
          <w:rFonts w:ascii="Arial" w:hAnsi="Arial" w:cs="Arial"/>
          <w:sz w:val="22"/>
          <w:szCs w:val="22"/>
        </w:rPr>
        <w:t>U</w:t>
      </w:r>
      <w:r w:rsidRPr="00817E1B">
        <w:rPr>
          <w:rFonts w:ascii="Arial" w:hAnsi="Arial" w:cs="Arial"/>
          <w:sz w:val="22"/>
          <w:szCs w:val="22"/>
        </w:rPr>
        <w:t xml:space="preserve">stawy z dnia 25 lutego 1964 r. </w:t>
      </w:r>
      <w:r w:rsidRPr="00817E1B">
        <w:rPr>
          <w:rFonts w:ascii="Arial" w:hAnsi="Arial" w:cs="Arial"/>
          <w:i/>
          <w:sz w:val="22"/>
          <w:szCs w:val="22"/>
        </w:rPr>
        <w:t>Kodeks rodzinny i opiekuńczy</w:t>
      </w:r>
      <w:r w:rsidRPr="00817E1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17E1B">
        <w:rPr>
          <w:rFonts w:ascii="Arial" w:hAnsi="Arial" w:cs="Arial"/>
          <w:sz w:val="22"/>
          <w:szCs w:val="22"/>
        </w:rPr>
        <w:t>t.j</w:t>
      </w:r>
      <w:proofErr w:type="spellEnd"/>
      <w:r w:rsidRPr="00817E1B">
        <w:rPr>
          <w:rFonts w:ascii="Arial" w:hAnsi="Arial" w:cs="Arial"/>
          <w:sz w:val="22"/>
          <w:szCs w:val="22"/>
        </w:rPr>
        <w:t>. Dz. U. z 2020 r. poz. 1359).</w:t>
      </w:r>
    </w:p>
    <w:p w:rsidR="00817E1B" w:rsidRPr="00817E1B" w:rsidRDefault="00817E1B" w:rsidP="00817E1B">
      <w:pPr>
        <w:ind w:left="1080"/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w przypadku nabycia nieruchomości do majątku osobistego:</w:t>
      </w:r>
    </w:p>
    <w:p w:rsidR="00817E1B" w:rsidRPr="00817E1B" w:rsidRDefault="00817E1B" w:rsidP="00817E1B">
      <w:pPr>
        <w:ind w:left="360"/>
        <w:rPr>
          <w:rFonts w:ascii="Arial" w:hAnsi="Arial" w:cs="Arial"/>
          <w:sz w:val="12"/>
          <w:szCs w:val="22"/>
        </w:rPr>
      </w:pPr>
    </w:p>
    <w:p w:rsidR="00817E1B" w:rsidRPr="00817E1B" w:rsidRDefault="00817E1B" w:rsidP="00817E1B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złożenie wypisu aktu notarialnego dokumentującego umowę majątkową małżeńską ustanawiającą rozdzielność majątkową bądź odpisu orzeczenia sądowego ustanawiającego tę rozdzielność,</w:t>
      </w:r>
    </w:p>
    <w:p w:rsidR="00817E1B" w:rsidRPr="00817E1B" w:rsidRDefault="00817E1B" w:rsidP="00817E1B">
      <w:pPr>
        <w:ind w:left="851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albo</w:t>
      </w:r>
    </w:p>
    <w:p w:rsidR="00817E1B" w:rsidRPr="00817E1B" w:rsidRDefault="00817E1B" w:rsidP="00817E1B">
      <w:pPr>
        <w:numPr>
          <w:ilvl w:val="1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złożenie oświadczenia obojga małżonków z podpisami poświadczonymi notarialnie o nabywaniu nieruchomości do majątku osobistego jednego z nich, ze środków pochodzących z tego majątku.</w:t>
      </w:r>
    </w:p>
    <w:p w:rsidR="00817E1B" w:rsidRPr="00817E1B" w:rsidRDefault="00817E1B" w:rsidP="00817E1B">
      <w:pPr>
        <w:ind w:left="1080"/>
        <w:jc w:val="both"/>
        <w:rPr>
          <w:rFonts w:ascii="Arial" w:hAnsi="Arial" w:cs="Arial"/>
          <w:sz w:val="10"/>
          <w:szCs w:val="22"/>
        </w:rPr>
      </w:pP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Niedostarczenie wskazanych dokumentów skutkować będzie niedopuszczeniem do przetargu.</w:t>
      </w:r>
    </w:p>
    <w:p w:rsidR="00817E1B" w:rsidRPr="00817E1B" w:rsidRDefault="00817E1B" w:rsidP="00817E1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Pełnomocnictwo do zawarcia umowy sprzedaży wymaga formy aktu notarialnego.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bookmarkStart w:id="8" w:name="_Hlk516476042"/>
      <w:r w:rsidRPr="00817E1B">
        <w:rPr>
          <w:rFonts w:ascii="Arial" w:hAnsi="Arial" w:cs="Arial"/>
          <w:sz w:val="22"/>
          <w:szCs w:val="22"/>
        </w:rPr>
        <w:t>Koszty związane z nabyciem nieruchomości ponosi nabywca nieruchomości.</w:t>
      </w:r>
    </w:p>
    <w:bookmarkEnd w:id="8"/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Pozostałe informacje zawarte są w warunkach przetargu, stanowiących integralną część niniejszego ogłoszenia, które zamieszczone są na stronach internetowych: www.znwl.pl oraz www.bip.lodzkie.pl.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Termin oględzin nieruchomości można ustalić bądź dodatkowe informacje uzyskać pod numerem te</w:t>
      </w:r>
      <w:r w:rsidR="00967A30">
        <w:rPr>
          <w:rFonts w:ascii="Arial" w:hAnsi="Arial" w:cs="Arial"/>
          <w:sz w:val="22"/>
          <w:szCs w:val="22"/>
        </w:rPr>
        <w:t>lef</w:t>
      </w:r>
      <w:r w:rsidR="00870B21">
        <w:rPr>
          <w:rFonts w:ascii="Arial" w:hAnsi="Arial" w:cs="Arial"/>
          <w:sz w:val="22"/>
          <w:szCs w:val="22"/>
        </w:rPr>
        <w:t>onu 42 205-58-71, 205-58-72.</w:t>
      </w:r>
    </w:p>
    <w:p w:rsidR="00817E1B" w:rsidRPr="00817E1B" w:rsidRDefault="00817E1B" w:rsidP="00817E1B">
      <w:pPr>
        <w:pStyle w:val="Tekstpodstawowy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817E1B">
        <w:rPr>
          <w:rFonts w:ascii="Arial" w:hAnsi="Arial" w:cs="Arial"/>
          <w:sz w:val="22"/>
          <w:szCs w:val="22"/>
        </w:rPr>
        <w:t>Zarząd Nieruchomości Województwa Łódzkiego, działający w imieniu Zarządu Województwa Łódzkiego, może odwołać ogłoszony przetarg jedynie z ważnych powodów.</w:t>
      </w:r>
    </w:p>
    <w:p w:rsidR="00817E1B" w:rsidRPr="00817E1B" w:rsidRDefault="00817E1B" w:rsidP="00817E1B">
      <w:pPr>
        <w:ind w:firstLine="851"/>
        <w:jc w:val="both"/>
        <w:rPr>
          <w:rFonts w:ascii="Arial" w:hAnsi="Arial" w:cs="Arial"/>
          <w:sz w:val="22"/>
          <w:szCs w:val="22"/>
        </w:rPr>
      </w:pPr>
    </w:p>
    <w:sectPr w:rsidR="00817E1B" w:rsidRPr="00817E1B" w:rsidSect="00C40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418" w:left="1418" w:header="709" w:footer="9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C92" w:rsidRDefault="004D0C92" w:rsidP="00A75F5E">
      <w:r>
        <w:separator/>
      </w:r>
    </w:p>
  </w:endnote>
  <w:endnote w:type="continuationSeparator" w:id="0">
    <w:p w:rsidR="004D0C92" w:rsidRDefault="004D0C92" w:rsidP="00A7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Content>
          <w:p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>
                  <wp:extent cx="4551972" cy="720000"/>
                  <wp:effectExtent l="19050" t="0" r="978" b="0"/>
                  <wp:docPr id="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7B55AB">
              <w:rPr>
                <w:b/>
                <w:i/>
                <w:noProof/>
                <w:color w:val="808080" w:themeColor="background1" w:themeShade="80"/>
              </w:rPr>
              <w:t>1</w: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7B55AB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E37A39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C92" w:rsidRDefault="004D0C92" w:rsidP="00A75F5E">
      <w:r>
        <w:separator/>
      </w:r>
    </w:p>
  </w:footnote>
  <w:footnote w:type="continuationSeparator" w:id="0">
    <w:p w:rsidR="004D0C92" w:rsidRDefault="004D0C92" w:rsidP="00A75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E1B" w:rsidRDefault="00817E1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0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03648"/>
    <w:multiLevelType w:val="hybridMultilevel"/>
    <w:tmpl w:val="5C581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13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A75F5E"/>
    <w:rsid w:val="000052D4"/>
    <w:rsid w:val="000303DB"/>
    <w:rsid w:val="00042465"/>
    <w:rsid w:val="00056118"/>
    <w:rsid w:val="00063CA6"/>
    <w:rsid w:val="00066D86"/>
    <w:rsid w:val="0007386B"/>
    <w:rsid w:val="0007396F"/>
    <w:rsid w:val="00076FAC"/>
    <w:rsid w:val="0008171C"/>
    <w:rsid w:val="000823A4"/>
    <w:rsid w:val="00083BDF"/>
    <w:rsid w:val="000A2360"/>
    <w:rsid w:val="000A4925"/>
    <w:rsid w:val="000A714B"/>
    <w:rsid w:val="000A79D8"/>
    <w:rsid w:val="000C5709"/>
    <w:rsid w:val="000D147E"/>
    <w:rsid w:val="000D58A8"/>
    <w:rsid w:val="000D7E9B"/>
    <w:rsid w:val="000E313C"/>
    <w:rsid w:val="000F6C30"/>
    <w:rsid w:val="000F6CE4"/>
    <w:rsid w:val="001136F4"/>
    <w:rsid w:val="00130884"/>
    <w:rsid w:val="0013405E"/>
    <w:rsid w:val="00141952"/>
    <w:rsid w:val="00153C94"/>
    <w:rsid w:val="00154E56"/>
    <w:rsid w:val="001939A8"/>
    <w:rsid w:val="00195C4F"/>
    <w:rsid w:val="001C05A0"/>
    <w:rsid w:val="001E013B"/>
    <w:rsid w:val="00235CA0"/>
    <w:rsid w:val="002659A5"/>
    <w:rsid w:val="0026668E"/>
    <w:rsid w:val="002A5794"/>
    <w:rsid w:val="002B272A"/>
    <w:rsid w:val="002B3759"/>
    <w:rsid w:val="002C757B"/>
    <w:rsid w:val="002D24ED"/>
    <w:rsid w:val="002E40B9"/>
    <w:rsid w:val="002E45A5"/>
    <w:rsid w:val="00303511"/>
    <w:rsid w:val="003142A7"/>
    <w:rsid w:val="00351888"/>
    <w:rsid w:val="0035746D"/>
    <w:rsid w:val="0036190D"/>
    <w:rsid w:val="00367243"/>
    <w:rsid w:val="00383673"/>
    <w:rsid w:val="003A070C"/>
    <w:rsid w:val="003A4D2D"/>
    <w:rsid w:val="003A5BC7"/>
    <w:rsid w:val="003B5A2A"/>
    <w:rsid w:val="003B78F0"/>
    <w:rsid w:val="003C56DE"/>
    <w:rsid w:val="003D3A7C"/>
    <w:rsid w:val="003D4523"/>
    <w:rsid w:val="003E2ED5"/>
    <w:rsid w:val="00412A31"/>
    <w:rsid w:val="00420A9B"/>
    <w:rsid w:val="004531DE"/>
    <w:rsid w:val="00456908"/>
    <w:rsid w:val="004628FF"/>
    <w:rsid w:val="00465CB4"/>
    <w:rsid w:val="004724DB"/>
    <w:rsid w:val="004872CD"/>
    <w:rsid w:val="00492AD5"/>
    <w:rsid w:val="004A60BE"/>
    <w:rsid w:val="004C190D"/>
    <w:rsid w:val="004C1928"/>
    <w:rsid w:val="004D0C92"/>
    <w:rsid w:val="004D1A1A"/>
    <w:rsid w:val="004E3499"/>
    <w:rsid w:val="004E72E5"/>
    <w:rsid w:val="004F2161"/>
    <w:rsid w:val="004F6E74"/>
    <w:rsid w:val="00512E35"/>
    <w:rsid w:val="005137B6"/>
    <w:rsid w:val="00514C6C"/>
    <w:rsid w:val="00520389"/>
    <w:rsid w:val="00530420"/>
    <w:rsid w:val="00530C2D"/>
    <w:rsid w:val="00532F26"/>
    <w:rsid w:val="005379F7"/>
    <w:rsid w:val="00546AB1"/>
    <w:rsid w:val="0057145C"/>
    <w:rsid w:val="005A247B"/>
    <w:rsid w:val="005A5B81"/>
    <w:rsid w:val="005B2E6F"/>
    <w:rsid w:val="005C11E2"/>
    <w:rsid w:val="005C4768"/>
    <w:rsid w:val="005C5447"/>
    <w:rsid w:val="005D10B6"/>
    <w:rsid w:val="005F37FA"/>
    <w:rsid w:val="005F3D13"/>
    <w:rsid w:val="00601C76"/>
    <w:rsid w:val="00614A78"/>
    <w:rsid w:val="00615FDB"/>
    <w:rsid w:val="00616EE9"/>
    <w:rsid w:val="00621B7E"/>
    <w:rsid w:val="0064512D"/>
    <w:rsid w:val="0065143B"/>
    <w:rsid w:val="00656334"/>
    <w:rsid w:val="00663F9E"/>
    <w:rsid w:val="00665210"/>
    <w:rsid w:val="00681B74"/>
    <w:rsid w:val="006928B6"/>
    <w:rsid w:val="006A6602"/>
    <w:rsid w:val="006C144C"/>
    <w:rsid w:val="006D0079"/>
    <w:rsid w:val="006D3677"/>
    <w:rsid w:val="006F7CC0"/>
    <w:rsid w:val="00702872"/>
    <w:rsid w:val="00707BC3"/>
    <w:rsid w:val="0072163E"/>
    <w:rsid w:val="00732D46"/>
    <w:rsid w:val="00771C06"/>
    <w:rsid w:val="00777B28"/>
    <w:rsid w:val="00794312"/>
    <w:rsid w:val="007B27E8"/>
    <w:rsid w:val="007B55AB"/>
    <w:rsid w:val="007C3E4F"/>
    <w:rsid w:val="007D2752"/>
    <w:rsid w:val="007D3223"/>
    <w:rsid w:val="007D647F"/>
    <w:rsid w:val="007E0C9F"/>
    <w:rsid w:val="007E4660"/>
    <w:rsid w:val="007E62FD"/>
    <w:rsid w:val="007E63A1"/>
    <w:rsid w:val="007E6877"/>
    <w:rsid w:val="007F172A"/>
    <w:rsid w:val="007F1959"/>
    <w:rsid w:val="007F545A"/>
    <w:rsid w:val="00803248"/>
    <w:rsid w:val="00804E2E"/>
    <w:rsid w:val="00806720"/>
    <w:rsid w:val="008129B6"/>
    <w:rsid w:val="00817E1B"/>
    <w:rsid w:val="008337E3"/>
    <w:rsid w:val="00870B21"/>
    <w:rsid w:val="00873B4B"/>
    <w:rsid w:val="008752E4"/>
    <w:rsid w:val="008C4219"/>
    <w:rsid w:val="008E4EB2"/>
    <w:rsid w:val="009042E3"/>
    <w:rsid w:val="009262A9"/>
    <w:rsid w:val="00942A03"/>
    <w:rsid w:val="009565DC"/>
    <w:rsid w:val="00967A30"/>
    <w:rsid w:val="0097228C"/>
    <w:rsid w:val="009918CF"/>
    <w:rsid w:val="009A6667"/>
    <w:rsid w:val="009C6CA9"/>
    <w:rsid w:val="009F4A21"/>
    <w:rsid w:val="009F7F23"/>
    <w:rsid w:val="00A12FEF"/>
    <w:rsid w:val="00A2381A"/>
    <w:rsid w:val="00A30617"/>
    <w:rsid w:val="00A35893"/>
    <w:rsid w:val="00A52164"/>
    <w:rsid w:val="00A55F83"/>
    <w:rsid w:val="00A60031"/>
    <w:rsid w:val="00A71C12"/>
    <w:rsid w:val="00A75F5E"/>
    <w:rsid w:val="00A877AA"/>
    <w:rsid w:val="00AA10B7"/>
    <w:rsid w:val="00AA7F30"/>
    <w:rsid w:val="00AB3C1F"/>
    <w:rsid w:val="00AC184D"/>
    <w:rsid w:val="00AC2B48"/>
    <w:rsid w:val="00B122FD"/>
    <w:rsid w:val="00B13ED1"/>
    <w:rsid w:val="00B16228"/>
    <w:rsid w:val="00B174A3"/>
    <w:rsid w:val="00B17AC3"/>
    <w:rsid w:val="00B30D6F"/>
    <w:rsid w:val="00B47827"/>
    <w:rsid w:val="00B52827"/>
    <w:rsid w:val="00B614AC"/>
    <w:rsid w:val="00B6661B"/>
    <w:rsid w:val="00B66894"/>
    <w:rsid w:val="00B926EC"/>
    <w:rsid w:val="00BA4E8B"/>
    <w:rsid w:val="00BD2FF6"/>
    <w:rsid w:val="00C25CA7"/>
    <w:rsid w:val="00C404D6"/>
    <w:rsid w:val="00C4088D"/>
    <w:rsid w:val="00C434B5"/>
    <w:rsid w:val="00C44257"/>
    <w:rsid w:val="00C718E0"/>
    <w:rsid w:val="00C802BA"/>
    <w:rsid w:val="00C87CB9"/>
    <w:rsid w:val="00CC144A"/>
    <w:rsid w:val="00CC397B"/>
    <w:rsid w:val="00CF38DD"/>
    <w:rsid w:val="00D0176F"/>
    <w:rsid w:val="00D118BA"/>
    <w:rsid w:val="00D1464F"/>
    <w:rsid w:val="00D35E32"/>
    <w:rsid w:val="00D56698"/>
    <w:rsid w:val="00D722D0"/>
    <w:rsid w:val="00D90252"/>
    <w:rsid w:val="00D93708"/>
    <w:rsid w:val="00DA797A"/>
    <w:rsid w:val="00DC060A"/>
    <w:rsid w:val="00DC6E3A"/>
    <w:rsid w:val="00DE2A85"/>
    <w:rsid w:val="00DE677E"/>
    <w:rsid w:val="00DE729E"/>
    <w:rsid w:val="00DF6BDF"/>
    <w:rsid w:val="00E15493"/>
    <w:rsid w:val="00E25737"/>
    <w:rsid w:val="00E37A39"/>
    <w:rsid w:val="00E41757"/>
    <w:rsid w:val="00E53E7C"/>
    <w:rsid w:val="00E551C4"/>
    <w:rsid w:val="00EA1647"/>
    <w:rsid w:val="00EA6297"/>
    <w:rsid w:val="00EA7134"/>
    <w:rsid w:val="00F0251A"/>
    <w:rsid w:val="00F2220C"/>
    <w:rsid w:val="00F23FD2"/>
    <w:rsid w:val="00F4776A"/>
    <w:rsid w:val="00F501D7"/>
    <w:rsid w:val="00F73838"/>
    <w:rsid w:val="00F81F8E"/>
    <w:rsid w:val="00F84C2F"/>
    <w:rsid w:val="00F915F3"/>
    <w:rsid w:val="00F96ED0"/>
    <w:rsid w:val="00FA3D14"/>
    <w:rsid w:val="00FA3D54"/>
    <w:rsid w:val="00FC6695"/>
    <w:rsid w:val="00FC7EBC"/>
    <w:rsid w:val="00FD641C"/>
    <w:rsid w:val="00FD73E3"/>
    <w:rsid w:val="00FF02FE"/>
    <w:rsid w:val="00FF0EAA"/>
    <w:rsid w:val="00FF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E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E1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1370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 Żołnierczyk</cp:lastModifiedBy>
  <cp:revision>11</cp:revision>
  <cp:lastPrinted>2022-01-28T10:07:00Z</cp:lastPrinted>
  <dcterms:created xsi:type="dcterms:W3CDTF">2022-01-25T13:53:00Z</dcterms:created>
  <dcterms:modified xsi:type="dcterms:W3CDTF">2022-01-28T10:15:00Z</dcterms:modified>
</cp:coreProperties>
</file>